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4AE" w:rsidRDefault="00BC14AE" w:rsidP="00B7283C">
      <w:pPr>
        <w:spacing w:after="0" w:line="240" w:lineRule="auto"/>
        <w:jc w:val="center"/>
        <w:rPr>
          <w:rFonts w:ascii="Arial" w:eastAsia="Times New Roman" w:hAnsi="Arial" w:cs="Arial"/>
          <w:b/>
          <w:bCs/>
          <w:color w:val="000000"/>
          <w:sz w:val="23"/>
          <w:szCs w:val="23"/>
        </w:rPr>
      </w:pPr>
      <w:r w:rsidRPr="00B7283C">
        <w:rPr>
          <w:rFonts w:ascii="Arial" w:eastAsia="Times New Roman" w:hAnsi="Arial" w:cs="Arial"/>
          <w:b/>
          <w:bCs/>
          <w:color w:val="000000"/>
          <w:sz w:val="23"/>
          <w:szCs w:val="23"/>
        </w:rPr>
        <w:t xml:space="preserve">Associate in </w:t>
      </w:r>
      <w:r w:rsidR="00D67A49" w:rsidRPr="00B7283C">
        <w:rPr>
          <w:rFonts w:ascii="Arial" w:eastAsia="Times New Roman" w:hAnsi="Arial" w:cs="Arial"/>
          <w:b/>
          <w:bCs/>
          <w:color w:val="000000"/>
          <w:sz w:val="23"/>
          <w:szCs w:val="23"/>
        </w:rPr>
        <w:t>Science</w:t>
      </w:r>
      <w:r w:rsidRPr="00B7283C">
        <w:rPr>
          <w:rFonts w:ascii="Arial" w:eastAsia="Times New Roman" w:hAnsi="Arial" w:cs="Arial"/>
          <w:b/>
          <w:bCs/>
          <w:color w:val="000000"/>
          <w:sz w:val="23"/>
          <w:szCs w:val="23"/>
        </w:rPr>
        <w:t xml:space="preserve"> – (A10</w:t>
      </w:r>
      <w:r w:rsidR="00D67A49" w:rsidRPr="00B7283C">
        <w:rPr>
          <w:rFonts w:ascii="Arial" w:eastAsia="Times New Roman" w:hAnsi="Arial" w:cs="Arial"/>
          <w:b/>
          <w:bCs/>
          <w:color w:val="000000"/>
          <w:sz w:val="23"/>
          <w:szCs w:val="23"/>
        </w:rPr>
        <w:t>4</w:t>
      </w:r>
      <w:r w:rsidRPr="00B7283C">
        <w:rPr>
          <w:rFonts w:ascii="Arial" w:eastAsia="Times New Roman" w:hAnsi="Arial" w:cs="Arial"/>
          <w:b/>
          <w:bCs/>
          <w:color w:val="000000"/>
          <w:sz w:val="23"/>
          <w:szCs w:val="23"/>
        </w:rPr>
        <w:t>00)</w:t>
      </w:r>
    </w:p>
    <w:p w:rsidR="00B7283C" w:rsidRDefault="00B7283C" w:rsidP="00B7283C">
      <w:pPr>
        <w:spacing w:after="0" w:line="240" w:lineRule="auto"/>
        <w:jc w:val="center"/>
        <w:rPr>
          <w:rFonts w:ascii="Arial" w:eastAsia="Times New Roman" w:hAnsi="Arial" w:cs="Arial"/>
          <w:b/>
          <w:bCs/>
          <w:color w:val="000000"/>
          <w:sz w:val="23"/>
          <w:szCs w:val="23"/>
        </w:rPr>
      </w:pPr>
    </w:p>
    <w:p w:rsidR="00B7283C" w:rsidRDefault="00B7283C" w:rsidP="00B7283C">
      <w:pPr>
        <w:spacing w:after="0" w:line="240" w:lineRule="auto"/>
        <w:jc w:val="center"/>
        <w:rPr>
          <w:rFonts w:ascii="Arial" w:eastAsia="Times New Roman" w:hAnsi="Arial" w:cs="Arial"/>
          <w:b/>
          <w:bCs/>
          <w:color w:val="000000"/>
          <w:sz w:val="23"/>
          <w:szCs w:val="23"/>
        </w:rPr>
      </w:pPr>
    </w:p>
    <w:p w:rsidR="00B7283C" w:rsidRPr="00B7283C" w:rsidRDefault="00B7283C" w:rsidP="00B7283C">
      <w:pPr>
        <w:spacing w:after="0" w:line="240" w:lineRule="auto"/>
        <w:jc w:val="center"/>
        <w:rPr>
          <w:rFonts w:ascii="Arial" w:eastAsia="Times New Roman" w:hAnsi="Arial" w:cs="Arial"/>
          <w:b/>
          <w:bCs/>
          <w:color w:val="000000"/>
          <w:sz w:val="23"/>
          <w:szCs w:val="23"/>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56"/>
        <w:gridCol w:w="4648"/>
        <w:gridCol w:w="2356"/>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B7283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ENG-111</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Writing and Inquiry</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ENG-111</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Competencies</w:t>
            </w:r>
          </w:p>
        </w:tc>
      </w:tr>
      <w:tr w:rsidR="00BC14AE" w:rsidRPr="00BC14AE" w:rsidTr="00BC14AE">
        <w:trPr>
          <w:tblCellSpacing w:w="15" w:type="dxa"/>
          <w:jc w:val="center"/>
        </w:trPr>
        <w:tc>
          <w:tcPr>
            <w:tcW w:w="4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Student Learning Outcomes</w:t>
            </w:r>
            <w:r w:rsidRPr="00BC14AE">
              <w:rPr>
                <w:rFonts w:ascii="Arial" w:eastAsia="Times New Roman" w:hAnsi="Arial" w:cs="Arial"/>
                <w:color w:val="000000"/>
                <w:sz w:val="23"/>
                <w:szCs w:val="23"/>
              </w:rPr>
              <w:br/>
              <w:t>1. Demonstrate writing as a recursive process.</w:t>
            </w:r>
            <w:r w:rsidRPr="00BC14AE">
              <w:rPr>
                <w:rFonts w:ascii="Arial" w:eastAsia="Times New Roman" w:hAnsi="Arial" w:cs="Arial"/>
                <w:color w:val="000000"/>
                <w:sz w:val="23"/>
                <w:szCs w:val="23"/>
              </w:rPr>
              <w:br/>
              <w:t>2. Demonstrate writing and inquiry in context using different rhetorical strategies to reflect, analyze, explain, and persuade in a variety of genres and formats.</w:t>
            </w:r>
            <w:r w:rsidRPr="00BC14AE">
              <w:rPr>
                <w:rFonts w:ascii="Arial" w:eastAsia="Times New Roman" w:hAnsi="Arial" w:cs="Arial"/>
                <w:color w:val="000000"/>
                <w:sz w:val="23"/>
                <w:szCs w:val="23"/>
              </w:rPr>
              <w:br/>
              <w:t>3. Students will reflect upon and explain their writing strategies.</w:t>
            </w:r>
            <w:r w:rsidRPr="00BC14AE">
              <w:rPr>
                <w:rFonts w:ascii="Arial" w:eastAsia="Times New Roman" w:hAnsi="Arial" w:cs="Arial"/>
                <w:color w:val="000000"/>
                <w:sz w:val="23"/>
                <w:szCs w:val="23"/>
              </w:rPr>
              <w:br/>
              <w:t>4. Demonstrate the critical use and examination of printed, digital, and visual materials.</w:t>
            </w:r>
            <w:r w:rsidRPr="00BC14AE">
              <w:rPr>
                <w:rFonts w:ascii="Arial" w:eastAsia="Times New Roman" w:hAnsi="Arial" w:cs="Arial"/>
                <w:color w:val="000000"/>
                <w:sz w:val="23"/>
                <w:szCs w:val="23"/>
              </w:rPr>
              <w:br/>
              <w:t>5. Locate, evaluate, and incorporate relevant sources with proper documentation.</w:t>
            </w:r>
            <w:r w:rsidRPr="00BC14AE">
              <w:rPr>
                <w:rFonts w:ascii="Arial" w:eastAsia="Times New Roman" w:hAnsi="Arial" w:cs="Arial"/>
                <w:color w:val="000000"/>
                <w:sz w:val="23"/>
                <w:szCs w:val="23"/>
              </w:rPr>
              <w:br/>
              <w:t>6. Compose texts incorporating rhetorically effective and conventional use of language.</w:t>
            </w:r>
            <w:r w:rsidRPr="00BC14AE">
              <w:rPr>
                <w:rFonts w:ascii="Arial" w:eastAsia="Times New Roman" w:hAnsi="Arial" w:cs="Arial"/>
                <w:color w:val="000000"/>
                <w:sz w:val="23"/>
                <w:szCs w:val="23"/>
              </w:rPr>
              <w:br/>
              <w:t>7. Collaborate actively in a writing community.</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Take One Set:</w:t>
            </w:r>
            <w:r w:rsidRPr="00BC14AE">
              <w:rPr>
                <w:rFonts w:ascii="Arial" w:eastAsia="Times New Roman" w:hAnsi="Arial" w:cs="Arial"/>
                <w:color w:val="000000"/>
                <w:sz w:val="23"/>
                <w:szCs w:val="23"/>
              </w:rPr>
              <w:br/>
              <w:t>Set 1: DRE-097</w:t>
            </w:r>
            <w:r w:rsidRPr="00BC14AE">
              <w:rPr>
                <w:rFonts w:ascii="Arial" w:eastAsia="Times New Roman" w:hAnsi="Arial" w:cs="Arial"/>
                <w:color w:val="000000"/>
                <w:sz w:val="23"/>
                <w:szCs w:val="23"/>
              </w:rPr>
              <w:br/>
              <w:t>Set 2: ENG-002</w:t>
            </w:r>
            <w:r w:rsidRPr="00BC14AE">
              <w:rPr>
                <w:rFonts w:ascii="Arial" w:eastAsia="Times New Roman" w:hAnsi="Arial" w:cs="Arial"/>
                <w:color w:val="000000"/>
                <w:sz w:val="23"/>
                <w:szCs w:val="23"/>
              </w:rPr>
              <w:br/>
              <w:t>Set 3: BSP-4002</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Take ENG-011</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English Composition.</w:t>
            </w:r>
            <w:r w:rsidRPr="00BC14AE">
              <w:rPr>
                <w:rFonts w:ascii="Arial" w:eastAsia="Times New Roman" w:hAnsi="Arial" w:cs="Arial"/>
                <w:color w:val="000000"/>
                <w:sz w:val="23"/>
                <w:szCs w:val="23"/>
              </w:rPr>
              <w:br/>
              <w:t>This course has been approved for transfer under the ICAA as a general education course in English Composition.</w:t>
            </w:r>
          </w:p>
        </w:tc>
      </w:tr>
    </w:tbl>
    <w:p w:rsidR="00BC14AE" w:rsidRDefault="00BC14AE"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32"/>
        <w:gridCol w:w="5496"/>
        <w:gridCol w:w="1932"/>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B7283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ENG-112</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Writing/Research in the Disc</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ENG-112</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the second in a series of two, introduces research techniques, documentation styles, and writing strategies. Emphasis is placed on analyzing information and ideas and incorporating research findings into documented writing and research projects. Upon completion, students should be able to evaluate and synthesize information from primary and secondary sources using documentation appropriate to various disciplines.</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lastRenderedPageBreak/>
              <w:t>State Prerequisites</w:t>
            </w:r>
          </w:p>
        </w:tc>
        <w:tc>
          <w:tcPr>
            <w:tcW w:w="4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Take ENG-111</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English Composition.</w:t>
            </w:r>
            <w:r w:rsidRPr="00BC14AE">
              <w:rPr>
                <w:rFonts w:ascii="Arial" w:eastAsia="Times New Roman" w:hAnsi="Arial" w:cs="Arial"/>
                <w:color w:val="000000"/>
                <w:sz w:val="23"/>
                <w:szCs w:val="23"/>
              </w:rPr>
              <w:br/>
              <w:t>This course has been approved for transfer under the ICAA as a general education course in English Composition.</w:t>
            </w:r>
          </w:p>
        </w:tc>
      </w:tr>
    </w:tbl>
    <w:p w:rsidR="00BC14AE" w:rsidRDefault="00BC14AE"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67"/>
        <w:gridCol w:w="4225"/>
        <w:gridCol w:w="2568"/>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B7283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COM-231</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Public Speaking</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COM-231</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provides instruction and experience in preparation and delivery of speeches within a public setting and group discussion. Emphasis is placed on research, preparation, delivery, and evaluation of informative, persuasive, and special occasion public speaking. Upon completion, students should be able to prepare and deliver well-organized speeches and participate in group discussion with appropriate audiovisual support.</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03"/>
        <w:gridCol w:w="2658"/>
      </w:tblGrid>
      <w:tr w:rsidR="00BC14AE" w:rsidRPr="00BC14AE" w:rsidTr="00BC14AE">
        <w:trPr>
          <w:tblCellSpacing w:w="15" w:type="dxa"/>
          <w:jc w:val="center"/>
        </w:trPr>
        <w:tc>
          <w:tcPr>
            <w:tcW w:w="99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Communication.</w:t>
            </w:r>
            <w:r w:rsidRPr="00BC14AE">
              <w:rPr>
                <w:rFonts w:ascii="Arial" w:eastAsia="Times New Roman" w:hAnsi="Arial" w:cs="Arial"/>
                <w:color w:val="000000"/>
                <w:sz w:val="23"/>
                <w:szCs w:val="23"/>
              </w:rPr>
              <w:br/>
              <w:t>This course has been approved for transfer under the ICAA as a general education course in Communication.</w:t>
            </w:r>
          </w:p>
          <w:p w:rsidR="00906A91" w:rsidRPr="00BC14AE" w:rsidRDefault="00906A91" w:rsidP="00BC14AE">
            <w:pPr>
              <w:spacing w:after="0" w:line="240" w:lineRule="auto"/>
              <w:rPr>
                <w:rFonts w:ascii="Arial" w:eastAsia="Times New Roman" w:hAnsi="Arial" w:cs="Arial"/>
                <w:color w:val="000000"/>
                <w:sz w:val="23"/>
                <w:szCs w:val="23"/>
              </w:rPr>
            </w:pPr>
          </w:p>
        </w:tc>
      </w:tr>
      <w:tr w:rsidR="00BC14AE" w:rsidRPr="00BC14AE" w:rsidTr="00BC14A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C14AE" w:rsidRPr="00BC14AE" w:rsidRDefault="00BC14AE" w:rsidP="00B7283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ART-111</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Art Appreciation</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ART-111</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introduces the origins and historical development of art. Emphasis is placed on the relationship of design principles to various art forms including but not limited to sculpture, painting, and architecture. Upon completion, students should be able to identify and analyze a variety of artistic styles, periods, and media.</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49"/>
        <w:gridCol w:w="2512"/>
      </w:tblGrid>
      <w:tr w:rsidR="00BC14AE" w:rsidRPr="00BC14AE" w:rsidTr="00BC14AE">
        <w:trPr>
          <w:tblCellSpacing w:w="15" w:type="dxa"/>
          <w:jc w:val="center"/>
        </w:trPr>
        <w:tc>
          <w:tcPr>
            <w:tcW w:w="99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Humanities/Fine Arts.</w:t>
            </w:r>
            <w:r w:rsidRPr="00BC14AE">
              <w:rPr>
                <w:rFonts w:ascii="Arial" w:eastAsia="Times New Roman" w:hAnsi="Arial" w:cs="Arial"/>
                <w:color w:val="000000"/>
                <w:sz w:val="23"/>
                <w:szCs w:val="23"/>
              </w:rPr>
              <w:br/>
            </w:r>
            <w:r w:rsidRPr="00BC14AE">
              <w:rPr>
                <w:rFonts w:ascii="Arial" w:eastAsia="Times New Roman" w:hAnsi="Arial" w:cs="Arial"/>
                <w:color w:val="000000"/>
                <w:sz w:val="23"/>
                <w:szCs w:val="23"/>
              </w:rPr>
              <w:lastRenderedPageBreak/>
              <w:t>This course has been approved for transfer under the ICAA as a general education course in Humanities/Fine Arts.</w:t>
            </w:r>
          </w:p>
        </w:tc>
      </w:tr>
      <w:tr w:rsidR="00BC14AE" w:rsidRPr="00BC14AE" w:rsidTr="00BC14A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C14AE" w:rsidRPr="00BC14AE" w:rsidRDefault="00BC14AE" w:rsidP="00B7283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lastRenderedPageBreak/>
              <w:t>ART-114</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Art History Survey I</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ART-114</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covers the development of art forms from ancient times to the Renaissance. Emphasis is placed on content, terminology, design, and style. Upon completion, students should be able to demonstrate an historical understanding of art as a product reflective of human social development.</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89"/>
        <w:gridCol w:w="2472"/>
      </w:tblGrid>
      <w:tr w:rsidR="00BC14AE" w:rsidRPr="00BC14AE" w:rsidTr="00BC14AE">
        <w:trPr>
          <w:tblCellSpacing w:w="15" w:type="dxa"/>
          <w:jc w:val="center"/>
        </w:trPr>
        <w:tc>
          <w:tcPr>
            <w:tcW w:w="99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Humanities/Fine Arts.</w:t>
            </w:r>
            <w:r w:rsidRPr="00BC14AE">
              <w:rPr>
                <w:rFonts w:ascii="Arial" w:eastAsia="Times New Roman" w:hAnsi="Arial" w:cs="Arial"/>
                <w:color w:val="000000"/>
                <w:sz w:val="23"/>
                <w:szCs w:val="23"/>
              </w:rPr>
              <w:br/>
              <w:t>This course has been approved for transfer under the ICAA as a general education course in Humanities/Fine Arts.</w:t>
            </w:r>
          </w:p>
        </w:tc>
      </w:tr>
      <w:tr w:rsidR="00BC14AE" w:rsidRPr="00BC14AE" w:rsidTr="00BC14A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BC14AE" w:rsidRPr="00BC14AE" w:rsidRDefault="00BC14AE" w:rsidP="00B7283C">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ART-115</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Art History Survey II</w:t>
            </w:r>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b/>
                <w:bCs/>
                <w:color w:val="000000"/>
                <w:sz w:val="23"/>
                <w:szCs w:val="23"/>
              </w:rPr>
            </w:pPr>
            <w:r w:rsidRPr="00BC14AE">
              <w:rPr>
                <w:rFonts w:ascii="Arial" w:eastAsia="Times New Roman" w:hAnsi="Arial" w:cs="Arial"/>
                <w:b/>
                <w:bCs/>
                <w:color w:val="000000"/>
                <w:sz w:val="23"/>
                <w:szCs w:val="23"/>
              </w:rPr>
              <w:t>ART-115</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covers the development of art forms from the Renaissance to the present. Emphasis is placed on content, terminology, design, and style. Upon completion, students should be able to demonstrate an historical understanding of art as a product reflective of human social development.</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C14AE" w:rsidRPr="00BC14AE" w:rsidTr="00BC14AE">
        <w:trPr>
          <w:tblCellSpacing w:w="15" w:type="dxa"/>
          <w:jc w:val="center"/>
        </w:trPr>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Times New Roman" w:eastAsia="Times New Roman" w:hAnsi="Times New Roman" w:cs="Times New Roman"/>
                <w:sz w:val="24"/>
                <w:szCs w:val="24"/>
              </w:rPr>
            </w:pP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BC14AE" w:rsidRPr="00BC14AE" w:rsidTr="00BC14AE">
        <w:trPr>
          <w:tblCellSpacing w:w="15" w:type="dxa"/>
          <w:jc w:val="center"/>
        </w:trPr>
        <w:tc>
          <w:tcPr>
            <w:tcW w:w="100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 xml:space="preserve">State </w:t>
            </w:r>
            <w:proofErr w:type="spellStart"/>
            <w:r w:rsidRPr="00BC14A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None</w:t>
            </w:r>
          </w:p>
        </w:tc>
      </w:tr>
    </w:tbl>
    <w:p w:rsidR="00BC14AE" w:rsidRPr="00BC14AE" w:rsidRDefault="00BC14AE" w:rsidP="00BC14A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35"/>
        <w:gridCol w:w="2426"/>
      </w:tblGrid>
      <w:tr w:rsidR="00BC14AE" w:rsidRPr="00BC14AE" w:rsidTr="00F26E63">
        <w:trPr>
          <w:tblCellSpacing w:w="15" w:type="dxa"/>
          <w:jc w:val="center"/>
        </w:trPr>
        <w:tc>
          <w:tcPr>
            <w:tcW w:w="990" w:type="pct"/>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BC14AE" w:rsidRPr="00BC14AE" w:rsidRDefault="00BC14AE" w:rsidP="00BC14AE">
            <w:pPr>
              <w:spacing w:after="0" w:line="240" w:lineRule="auto"/>
              <w:rPr>
                <w:rFonts w:ascii="Arial" w:eastAsia="Times New Roman" w:hAnsi="Arial" w:cs="Arial"/>
                <w:color w:val="000000"/>
                <w:sz w:val="23"/>
                <w:szCs w:val="23"/>
              </w:rPr>
            </w:pPr>
            <w:r w:rsidRPr="00BC14AE">
              <w:rPr>
                <w:rFonts w:ascii="Arial" w:eastAsia="Times New Roman" w:hAnsi="Arial" w:cs="Arial"/>
                <w:color w:val="000000"/>
                <w:sz w:val="23"/>
                <w:szCs w:val="23"/>
              </w:rPr>
              <w:t>This course has been approved for transfer under the CAA as a general education course in Humanities/Fine Arts.</w:t>
            </w:r>
            <w:r w:rsidRPr="00BC14AE">
              <w:rPr>
                <w:rFonts w:ascii="Arial" w:eastAsia="Times New Roman" w:hAnsi="Arial" w:cs="Arial"/>
                <w:color w:val="000000"/>
                <w:sz w:val="23"/>
                <w:szCs w:val="23"/>
              </w:rPr>
              <w:br/>
              <w:t>This course has been approved for transfer under the ICAA as a general education course in Humanities/Fine Arts.</w:t>
            </w:r>
          </w:p>
        </w:tc>
      </w:tr>
      <w:tr w:rsidR="00F26E63" w:rsidRPr="00F26E63" w:rsidTr="00F26E6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F26E63" w:rsidRPr="00F26E63" w:rsidRDefault="00F26E63" w:rsidP="00B7283C">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ENG-231</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American Literature I</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ENG-231</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This course covers selected works in American literature from its beginnings to 1865. Emphasis is placed on historical background, cultural context, and literary analysis of selected prose, poetry, and drama. Upon completion, students should be able to analyze and interpret literary works in their historical and cultural contexts.</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Times New Roman" w:eastAsia="Times New Roman" w:hAnsi="Times New Roman" w:cs="Times New Roman"/>
                <w:sz w:val="24"/>
                <w:szCs w:val="24"/>
              </w:rPr>
            </w:pP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Competencies</w:t>
            </w:r>
          </w:p>
        </w:tc>
      </w:tr>
      <w:tr w:rsidR="00F26E63" w:rsidRPr="00F26E63" w:rsidTr="00F26E63">
        <w:trPr>
          <w:tblCellSpacing w:w="15" w:type="dxa"/>
          <w:jc w:val="center"/>
        </w:trPr>
        <w:tc>
          <w:tcPr>
            <w:tcW w:w="4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lastRenderedPageBreak/>
              <w:t>Student Learning Outcomes</w:t>
            </w:r>
            <w:r w:rsidRPr="00F26E63">
              <w:rPr>
                <w:rFonts w:ascii="Arial" w:eastAsia="Times New Roman" w:hAnsi="Arial" w:cs="Arial"/>
                <w:color w:val="000000"/>
                <w:sz w:val="23"/>
                <w:szCs w:val="23"/>
              </w:rPr>
              <w:br/>
              <w:t>1. Describe, analyze, interpret and evaluate features of literary texts in several genres, applying appropriate literary and cultural terms.</w:t>
            </w:r>
            <w:r w:rsidRPr="00F26E63">
              <w:rPr>
                <w:rFonts w:ascii="Arial" w:eastAsia="Times New Roman" w:hAnsi="Arial" w:cs="Arial"/>
                <w:color w:val="000000"/>
                <w:sz w:val="23"/>
                <w:szCs w:val="23"/>
              </w:rPr>
              <w:br/>
              <w:t>2. Critically analyze and interpret American literature from its beginnings to 1865 within historical and cultural contexts.</w:t>
            </w:r>
            <w:r w:rsidRPr="00F26E63">
              <w:rPr>
                <w:rFonts w:ascii="Arial" w:eastAsia="Times New Roman" w:hAnsi="Arial" w:cs="Arial"/>
                <w:color w:val="000000"/>
                <w:sz w:val="23"/>
                <w:szCs w:val="23"/>
              </w:rPr>
              <w:br/>
              <w:t>3. Write critical essays about American literature that integrate primary and secondary sources using MLA documentation and standard academic written conventions.</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Times New Roman" w:eastAsia="Times New Roman" w:hAnsi="Times New Roman" w:cs="Times New Roman"/>
                <w:sz w:val="24"/>
                <w:szCs w:val="24"/>
              </w:rPr>
            </w:pP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Take One: ENG-112, ENG 113, or ENG 114</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 xml:space="preserve">State </w:t>
            </w:r>
            <w:proofErr w:type="spellStart"/>
            <w:r w:rsidRPr="00F26E6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None</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70"/>
        <w:gridCol w:w="2391"/>
      </w:tblGrid>
      <w:tr w:rsidR="00F26E63" w:rsidRPr="00F26E63" w:rsidTr="00F26E63">
        <w:trPr>
          <w:tblCellSpacing w:w="15" w:type="dxa"/>
          <w:jc w:val="center"/>
        </w:trPr>
        <w:tc>
          <w:tcPr>
            <w:tcW w:w="99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This course has been approved for transfer under the CAA as a general education course in Humanities/Fine Arts.</w:t>
            </w:r>
            <w:r w:rsidRPr="00F26E63">
              <w:rPr>
                <w:rFonts w:ascii="Arial" w:eastAsia="Times New Roman" w:hAnsi="Arial" w:cs="Arial"/>
                <w:color w:val="000000"/>
                <w:sz w:val="23"/>
                <w:szCs w:val="23"/>
              </w:rPr>
              <w:br/>
              <w:t>This course has been approved for transfer under the ICAA as a general education course in Humanities/Fine Arts.</w:t>
            </w:r>
          </w:p>
        </w:tc>
      </w:tr>
      <w:tr w:rsidR="00F26E63" w:rsidRPr="00F26E63" w:rsidTr="00F26E6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F26E63" w:rsidRPr="00F26E63" w:rsidRDefault="00F26E63" w:rsidP="00B7283C">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ENG-232</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American Literature II</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ENG-232</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This course covers selected works in American literature from 1865 to the present. Emphasis is placed on historical background, cultural context, and literary analysis of selected prose, poetry, and drama. Upon completion, students should be able to analyze and interpret literary works in their historical and cultural contexts.</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Times New Roman" w:eastAsia="Times New Roman" w:hAnsi="Times New Roman" w:cs="Times New Roman"/>
                <w:sz w:val="24"/>
                <w:szCs w:val="24"/>
              </w:rPr>
            </w:pP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Competencies</w:t>
            </w:r>
          </w:p>
        </w:tc>
      </w:tr>
      <w:tr w:rsidR="00F26E63" w:rsidRPr="00F26E63" w:rsidTr="00F26E63">
        <w:trPr>
          <w:tblCellSpacing w:w="15" w:type="dxa"/>
          <w:jc w:val="center"/>
        </w:trPr>
        <w:tc>
          <w:tcPr>
            <w:tcW w:w="4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1. Describe, analyze, interpret, and evaluate features of literary texts in several genres, applying appropriate literary and cultural terms.</w:t>
            </w:r>
            <w:r w:rsidRPr="00F26E63">
              <w:rPr>
                <w:rFonts w:ascii="Arial" w:eastAsia="Times New Roman" w:hAnsi="Arial" w:cs="Arial"/>
                <w:color w:val="000000"/>
                <w:sz w:val="23"/>
                <w:szCs w:val="23"/>
              </w:rPr>
              <w:br/>
              <w:t>2. Critically analyze and interpret American literature from 1865 to the present within historical and cultural contexts.</w:t>
            </w:r>
            <w:r w:rsidRPr="00F26E63">
              <w:rPr>
                <w:rFonts w:ascii="Arial" w:eastAsia="Times New Roman" w:hAnsi="Arial" w:cs="Arial"/>
                <w:color w:val="000000"/>
                <w:sz w:val="23"/>
                <w:szCs w:val="23"/>
              </w:rPr>
              <w:br/>
              <w:t>3. Write critical essays about American literature that integrate primary and secondary sources using MLA documentation and standard academic written conventions.</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Times New Roman" w:eastAsia="Times New Roman" w:hAnsi="Times New Roman" w:cs="Times New Roman"/>
                <w:sz w:val="24"/>
                <w:szCs w:val="24"/>
              </w:rPr>
            </w:pP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Take One: ENG-112, ENG-113, or ENG-114</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 xml:space="preserve">State </w:t>
            </w:r>
            <w:proofErr w:type="spellStart"/>
            <w:r w:rsidRPr="00F26E6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None</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37"/>
        <w:gridCol w:w="2624"/>
      </w:tblGrid>
      <w:tr w:rsidR="00F26E63" w:rsidRPr="00F26E63" w:rsidTr="00F26E63">
        <w:trPr>
          <w:tblCellSpacing w:w="15" w:type="dxa"/>
          <w:jc w:val="center"/>
        </w:trPr>
        <w:tc>
          <w:tcPr>
            <w:tcW w:w="99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This course has been approved for transfer under the CAA as a general education course in Humanities/Fine Arts.</w:t>
            </w:r>
            <w:r w:rsidRPr="00F26E63">
              <w:rPr>
                <w:rFonts w:ascii="Arial" w:eastAsia="Times New Roman" w:hAnsi="Arial" w:cs="Arial"/>
                <w:color w:val="000000"/>
                <w:sz w:val="23"/>
                <w:szCs w:val="23"/>
              </w:rPr>
              <w:br/>
              <w:t>This course has been approved for transfer under the ICAA as a general education course in Humanities/Fine Arts.</w:t>
            </w:r>
          </w:p>
          <w:p w:rsidR="00F26E63" w:rsidRPr="00F26E63" w:rsidRDefault="00F26E63" w:rsidP="00F26E63">
            <w:pPr>
              <w:spacing w:after="0" w:line="240" w:lineRule="auto"/>
              <w:rPr>
                <w:rFonts w:ascii="Arial" w:eastAsia="Times New Roman" w:hAnsi="Arial" w:cs="Arial"/>
                <w:color w:val="000000"/>
                <w:sz w:val="23"/>
                <w:szCs w:val="23"/>
              </w:rPr>
            </w:pPr>
          </w:p>
        </w:tc>
      </w:tr>
      <w:tr w:rsidR="00F26E63" w:rsidRPr="00F26E63" w:rsidTr="00F26E6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F26E63" w:rsidRPr="00F26E63" w:rsidRDefault="00F26E63" w:rsidP="00B7283C">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ENG-241</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British Literature I</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ENG-241</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 xml:space="preserve">This course covers selected works in British literature from its beginnings to the Romantic Period. Emphasis is placed on historical background, cultural context, and literary </w:t>
            </w:r>
            <w:r w:rsidRPr="00F26E63">
              <w:rPr>
                <w:rFonts w:ascii="Arial" w:eastAsia="Times New Roman" w:hAnsi="Arial" w:cs="Arial"/>
                <w:color w:val="000000"/>
                <w:sz w:val="23"/>
                <w:szCs w:val="23"/>
              </w:rPr>
              <w:lastRenderedPageBreak/>
              <w:t>analysis of selected prose, poetry, and drama. Upon completion, students should be able to interpret, analyze, and respond to literary works in their historical and cultural contexts.</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Times New Roman" w:eastAsia="Times New Roman" w:hAnsi="Times New Roman" w:cs="Times New Roman"/>
                <w:sz w:val="24"/>
                <w:szCs w:val="24"/>
              </w:rPr>
            </w:pP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Times New Roman" w:eastAsia="Times New Roman" w:hAnsi="Times New Roman" w:cs="Times New Roman"/>
                <w:sz w:val="24"/>
                <w:szCs w:val="24"/>
              </w:rPr>
            </w:pP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Take ENG-112, ENG-113, or ENG-114</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 xml:space="preserve">State </w:t>
            </w:r>
            <w:proofErr w:type="spellStart"/>
            <w:r w:rsidRPr="00F26E6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None</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80"/>
        <w:gridCol w:w="2581"/>
      </w:tblGrid>
      <w:tr w:rsidR="00F26E63" w:rsidRPr="00F26E63" w:rsidTr="00F26E63">
        <w:trPr>
          <w:tblCellSpacing w:w="15" w:type="dxa"/>
          <w:jc w:val="center"/>
        </w:trPr>
        <w:tc>
          <w:tcPr>
            <w:tcW w:w="99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This course has been approved for transfer under the CAA as a general education course in Humanities/Fine Arts.</w:t>
            </w:r>
            <w:r w:rsidRPr="00F26E63">
              <w:rPr>
                <w:rFonts w:ascii="Arial" w:eastAsia="Times New Roman" w:hAnsi="Arial" w:cs="Arial"/>
                <w:color w:val="000000"/>
                <w:sz w:val="23"/>
                <w:szCs w:val="23"/>
              </w:rPr>
              <w:br/>
              <w:t>This course has been approved for transfer under the ICAA as a general education course in Humanities/Fine Arts.</w:t>
            </w:r>
          </w:p>
          <w:p w:rsidR="00F26E63" w:rsidRDefault="00F26E63" w:rsidP="00F26E63">
            <w:pPr>
              <w:spacing w:after="0" w:line="240" w:lineRule="auto"/>
              <w:rPr>
                <w:rFonts w:ascii="Arial" w:eastAsia="Times New Roman" w:hAnsi="Arial" w:cs="Arial"/>
                <w:color w:val="000000"/>
                <w:sz w:val="23"/>
                <w:szCs w:val="23"/>
              </w:rPr>
            </w:pPr>
          </w:p>
          <w:p w:rsidR="00F26E63" w:rsidRPr="00F26E63" w:rsidRDefault="00F26E63" w:rsidP="00F26E63">
            <w:pPr>
              <w:spacing w:after="0" w:line="240" w:lineRule="auto"/>
              <w:rPr>
                <w:rFonts w:ascii="Arial" w:eastAsia="Times New Roman" w:hAnsi="Arial" w:cs="Arial"/>
                <w:color w:val="000000"/>
                <w:sz w:val="23"/>
                <w:szCs w:val="23"/>
              </w:rPr>
            </w:pPr>
          </w:p>
        </w:tc>
      </w:tr>
      <w:tr w:rsidR="00F26E63" w:rsidRPr="00F26E63" w:rsidTr="00F26E63">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F26E63" w:rsidRPr="00F26E63" w:rsidRDefault="00F26E63" w:rsidP="00B7283C">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ENG-242</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British Literature II</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b/>
                <w:bCs/>
                <w:color w:val="000000"/>
                <w:sz w:val="23"/>
                <w:szCs w:val="23"/>
              </w:rPr>
            </w:pPr>
            <w:r w:rsidRPr="00F26E63">
              <w:rPr>
                <w:rFonts w:ascii="Arial" w:eastAsia="Times New Roman" w:hAnsi="Arial" w:cs="Arial"/>
                <w:b/>
                <w:bCs/>
                <w:color w:val="000000"/>
                <w:sz w:val="23"/>
                <w:szCs w:val="23"/>
              </w:rPr>
              <w:t>ENG-242</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This course covers selected works in British literature from the Romantic Period to the present. Emphasis is placed on historical background, cultural context, and literary analysis of selected prose, poetry, and drama. Upon completion, students should be able to interpret, analyze, and respond to literary works in their historical and cultural contexts.</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Times New Roman" w:eastAsia="Times New Roman" w:hAnsi="Times New Roman" w:cs="Times New Roman"/>
                <w:sz w:val="24"/>
                <w:szCs w:val="24"/>
              </w:rPr>
            </w:pP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26E63" w:rsidRPr="00F26E63" w:rsidTr="00F26E63">
        <w:trPr>
          <w:tblCellSpacing w:w="15" w:type="dxa"/>
          <w:jc w:val="center"/>
        </w:trPr>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Times New Roman" w:eastAsia="Times New Roman" w:hAnsi="Times New Roman" w:cs="Times New Roman"/>
                <w:sz w:val="24"/>
                <w:szCs w:val="24"/>
              </w:rPr>
            </w:pP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Take One: ENG-112, ENG-113, or ENG-114</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 xml:space="preserve">State </w:t>
            </w:r>
            <w:proofErr w:type="spellStart"/>
            <w:r w:rsidRPr="00F26E6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None</w:t>
            </w:r>
          </w:p>
        </w:tc>
      </w:tr>
    </w:tbl>
    <w:p w:rsidR="00F26E63" w:rsidRPr="00F26E63" w:rsidRDefault="00F26E63" w:rsidP="00F26E6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26E63" w:rsidRPr="00F26E63" w:rsidTr="00F26E63">
        <w:trPr>
          <w:tblCellSpacing w:w="15" w:type="dxa"/>
          <w:jc w:val="center"/>
        </w:trPr>
        <w:tc>
          <w:tcPr>
            <w:tcW w:w="1000" w:type="pct"/>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F26E63" w:rsidRPr="00F26E63" w:rsidRDefault="00F26E63" w:rsidP="00F26E63">
            <w:pPr>
              <w:spacing w:after="0" w:line="240" w:lineRule="auto"/>
              <w:rPr>
                <w:rFonts w:ascii="Arial" w:eastAsia="Times New Roman" w:hAnsi="Arial" w:cs="Arial"/>
                <w:color w:val="000000"/>
                <w:sz w:val="23"/>
                <w:szCs w:val="23"/>
              </w:rPr>
            </w:pPr>
            <w:r w:rsidRPr="00F26E63">
              <w:rPr>
                <w:rFonts w:ascii="Arial" w:eastAsia="Times New Roman" w:hAnsi="Arial" w:cs="Arial"/>
                <w:color w:val="000000"/>
                <w:sz w:val="23"/>
                <w:szCs w:val="23"/>
              </w:rPr>
              <w:t>This course has been approved for transfer under the CAA as a general education course in Humanities/Fine Arts.</w:t>
            </w:r>
            <w:r w:rsidRPr="00F26E63">
              <w:rPr>
                <w:rFonts w:ascii="Arial" w:eastAsia="Times New Roman" w:hAnsi="Arial" w:cs="Arial"/>
                <w:color w:val="000000"/>
                <w:sz w:val="23"/>
                <w:szCs w:val="23"/>
              </w:rPr>
              <w:br/>
              <w:t>This course has been approved for transfer under the ICAA as a general education course in Humanities/Fine Arts.</w:t>
            </w:r>
          </w:p>
        </w:tc>
      </w:tr>
    </w:tbl>
    <w:p w:rsidR="00BC14AE" w:rsidRDefault="00BC14AE" w:rsidP="00BC14AE">
      <w:pPr>
        <w:rPr>
          <w:sz w:val="24"/>
          <w:szCs w:val="24"/>
        </w:rPr>
      </w:pPr>
    </w:p>
    <w:p w:rsidR="00C33B43" w:rsidRDefault="00C33B43"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56"/>
        <w:gridCol w:w="4648"/>
        <w:gridCol w:w="2356"/>
      </w:tblGrid>
      <w:tr w:rsidR="00C33B43" w:rsidRPr="00C33B43" w:rsidTr="00C33B43">
        <w:trPr>
          <w:tblCellSpacing w:w="15" w:type="dxa"/>
        </w:trPr>
        <w:tc>
          <w:tcPr>
            <w:tcW w:w="0" w:type="auto"/>
            <w:shd w:val="clear" w:color="auto" w:fill="FFFFFF"/>
            <w:tcMar>
              <w:top w:w="30" w:type="dxa"/>
              <w:left w:w="90" w:type="dxa"/>
              <w:bottom w:w="30" w:type="dxa"/>
              <w:right w:w="90" w:type="dxa"/>
            </w:tcMar>
            <w:hideMark/>
          </w:tcPr>
          <w:p w:rsidR="00C33B43" w:rsidRPr="00C33B43" w:rsidRDefault="00C33B43" w:rsidP="00B7283C">
            <w:pPr>
              <w:spacing w:after="0" w:line="240" w:lineRule="auto"/>
              <w:rPr>
                <w:rFonts w:ascii="Arial" w:eastAsia="Times New Roman" w:hAnsi="Arial" w:cs="Arial"/>
                <w:b/>
                <w:bCs/>
                <w:color w:val="000000"/>
                <w:sz w:val="23"/>
                <w:szCs w:val="23"/>
              </w:rPr>
            </w:pPr>
            <w:r w:rsidRPr="00C33B43">
              <w:rPr>
                <w:rFonts w:ascii="Arial" w:eastAsia="Times New Roman" w:hAnsi="Arial" w:cs="Arial"/>
                <w:b/>
                <w:bCs/>
                <w:color w:val="000000"/>
                <w:sz w:val="23"/>
                <w:szCs w:val="23"/>
              </w:rPr>
              <w:t>MUS-110</w:t>
            </w:r>
          </w:p>
        </w:tc>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b/>
                <w:bCs/>
                <w:color w:val="000000"/>
                <w:sz w:val="23"/>
                <w:szCs w:val="23"/>
              </w:rPr>
            </w:pPr>
            <w:r w:rsidRPr="00C33B43">
              <w:rPr>
                <w:rFonts w:ascii="Arial" w:eastAsia="Times New Roman" w:hAnsi="Arial" w:cs="Arial"/>
                <w:b/>
                <w:bCs/>
                <w:color w:val="000000"/>
                <w:sz w:val="23"/>
                <w:szCs w:val="23"/>
              </w:rPr>
              <w:t>Music Appreciation</w:t>
            </w:r>
          </w:p>
        </w:tc>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b/>
                <w:bCs/>
                <w:color w:val="000000"/>
                <w:sz w:val="23"/>
                <w:szCs w:val="23"/>
              </w:rPr>
            </w:pPr>
            <w:r w:rsidRPr="00C33B43">
              <w:rPr>
                <w:rFonts w:ascii="Arial" w:eastAsia="Times New Roman" w:hAnsi="Arial" w:cs="Arial"/>
                <w:b/>
                <w:bCs/>
                <w:color w:val="000000"/>
                <w:sz w:val="23"/>
                <w:szCs w:val="23"/>
              </w:rPr>
              <w:t>MUS-110</w:t>
            </w: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33B43" w:rsidRPr="00C33B43" w:rsidTr="00C33B43">
        <w:trPr>
          <w:tblCellSpacing w:w="15" w:type="dxa"/>
        </w:trPr>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This course is a basic survey of the music of the Western world. Emphasis is placed on the elements of music, terminology, composers, form, and style within a historical perspective. Upon completion, students should be able to demonstrate skills in basic listening and understanding of the art of music.</w:t>
            </w: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33B43" w:rsidRPr="00C33B43" w:rsidTr="00C33B43">
        <w:trPr>
          <w:tblCellSpacing w:w="15" w:type="dxa"/>
          <w:jc w:val="center"/>
        </w:trPr>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Times New Roman" w:eastAsia="Times New Roman" w:hAnsi="Times New Roman" w:cs="Times New Roman"/>
                <w:sz w:val="24"/>
                <w:szCs w:val="24"/>
              </w:rPr>
            </w:pP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33B43" w:rsidRPr="00C33B43" w:rsidTr="00C33B43">
        <w:trPr>
          <w:tblCellSpacing w:w="15" w:type="dxa"/>
          <w:jc w:val="center"/>
        </w:trPr>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Times New Roman" w:eastAsia="Times New Roman" w:hAnsi="Times New Roman" w:cs="Times New Roman"/>
                <w:sz w:val="24"/>
                <w:szCs w:val="24"/>
              </w:rPr>
            </w:pP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33B43" w:rsidRPr="00C33B43" w:rsidTr="00C33B43">
        <w:trPr>
          <w:tblCellSpacing w:w="15" w:type="dxa"/>
          <w:jc w:val="center"/>
        </w:trPr>
        <w:tc>
          <w:tcPr>
            <w:tcW w:w="1000" w:type="pct"/>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lastRenderedPageBreak/>
              <w:t>State Prerequisites</w:t>
            </w:r>
          </w:p>
        </w:tc>
        <w:tc>
          <w:tcPr>
            <w:tcW w:w="4000" w:type="pct"/>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None</w:t>
            </w: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33B43" w:rsidRPr="00C33B43" w:rsidTr="00C33B43">
        <w:trPr>
          <w:tblCellSpacing w:w="15" w:type="dxa"/>
          <w:jc w:val="center"/>
        </w:trPr>
        <w:tc>
          <w:tcPr>
            <w:tcW w:w="1000" w:type="pct"/>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 xml:space="preserve">State </w:t>
            </w:r>
            <w:proofErr w:type="spellStart"/>
            <w:r w:rsidRPr="00C33B4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None</w:t>
            </w: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33B43" w:rsidRPr="00C33B43" w:rsidTr="00C33B43">
        <w:trPr>
          <w:tblCellSpacing w:w="15" w:type="dxa"/>
          <w:jc w:val="center"/>
        </w:trPr>
        <w:tc>
          <w:tcPr>
            <w:tcW w:w="1000" w:type="pct"/>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This course has been approved for transfer under the CAA as a general education course in Humanities/Fine Arts.</w:t>
            </w:r>
            <w:r w:rsidRPr="00C33B43">
              <w:rPr>
                <w:rFonts w:ascii="Arial" w:eastAsia="Times New Roman" w:hAnsi="Arial" w:cs="Arial"/>
                <w:color w:val="000000"/>
                <w:sz w:val="23"/>
                <w:szCs w:val="23"/>
              </w:rPr>
              <w:br/>
              <w:t>This course has been approved for transfer under the ICAA as a general education course in Humanities/Fine Arts.</w:t>
            </w:r>
          </w:p>
        </w:tc>
      </w:tr>
    </w:tbl>
    <w:p w:rsidR="00C33B43" w:rsidRDefault="00C33B43"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30"/>
        <w:gridCol w:w="4699"/>
        <w:gridCol w:w="2331"/>
      </w:tblGrid>
      <w:tr w:rsidR="00C33B43" w:rsidRPr="00C33B43" w:rsidTr="00C33B43">
        <w:trPr>
          <w:tblCellSpacing w:w="15" w:type="dxa"/>
        </w:trPr>
        <w:tc>
          <w:tcPr>
            <w:tcW w:w="0" w:type="auto"/>
            <w:shd w:val="clear" w:color="auto" w:fill="FFFFFF"/>
            <w:tcMar>
              <w:top w:w="30" w:type="dxa"/>
              <w:left w:w="90" w:type="dxa"/>
              <w:bottom w:w="30" w:type="dxa"/>
              <w:right w:w="90" w:type="dxa"/>
            </w:tcMar>
            <w:hideMark/>
          </w:tcPr>
          <w:p w:rsidR="00C33B43" w:rsidRPr="00C33B43" w:rsidRDefault="00C33B43" w:rsidP="00B7283C">
            <w:pPr>
              <w:spacing w:after="0" w:line="240" w:lineRule="auto"/>
              <w:rPr>
                <w:rFonts w:ascii="Arial" w:eastAsia="Times New Roman" w:hAnsi="Arial" w:cs="Arial"/>
                <w:b/>
                <w:bCs/>
                <w:color w:val="000000"/>
                <w:sz w:val="23"/>
                <w:szCs w:val="23"/>
              </w:rPr>
            </w:pPr>
            <w:r w:rsidRPr="00C33B43">
              <w:rPr>
                <w:rFonts w:ascii="Arial" w:eastAsia="Times New Roman" w:hAnsi="Arial" w:cs="Arial"/>
                <w:b/>
                <w:bCs/>
                <w:color w:val="000000"/>
                <w:sz w:val="23"/>
                <w:szCs w:val="23"/>
              </w:rPr>
              <w:t>MUS-112</w:t>
            </w:r>
          </w:p>
        </w:tc>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b/>
                <w:bCs/>
                <w:color w:val="000000"/>
                <w:sz w:val="23"/>
                <w:szCs w:val="23"/>
              </w:rPr>
            </w:pPr>
            <w:r w:rsidRPr="00C33B43">
              <w:rPr>
                <w:rFonts w:ascii="Arial" w:eastAsia="Times New Roman" w:hAnsi="Arial" w:cs="Arial"/>
                <w:b/>
                <w:bCs/>
                <w:color w:val="000000"/>
                <w:sz w:val="23"/>
                <w:szCs w:val="23"/>
              </w:rPr>
              <w:t>Introduction to Jazz</w:t>
            </w:r>
          </w:p>
        </w:tc>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b/>
                <w:bCs/>
                <w:color w:val="000000"/>
                <w:sz w:val="23"/>
                <w:szCs w:val="23"/>
              </w:rPr>
            </w:pPr>
            <w:r w:rsidRPr="00C33B43">
              <w:rPr>
                <w:rFonts w:ascii="Arial" w:eastAsia="Times New Roman" w:hAnsi="Arial" w:cs="Arial"/>
                <w:b/>
                <w:bCs/>
                <w:color w:val="000000"/>
                <w:sz w:val="23"/>
                <w:szCs w:val="23"/>
              </w:rPr>
              <w:t>MUS-112</w:t>
            </w: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33B43" w:rsidRPr="00C33B43" w:rsidTr="00C33B43">
        <w:trPr>
          <w:tblCellSpacing w:w="15" w:type="dxa"/>
        </w:trPr>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This course introduces the origins and musical components of jazz and the contributions of its major artists. Emphasis is placed on the development of discriminating listening habits, as well as the investigation of the styles and structural forms of the jazz idiom. Upon completion, students should be able to demonstrate skills in listening and understanding this form of American music.</w:t>
            </w: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33B43" w:rsidRPr="00C33B43" w:rsidTr="00C33B43">
        <w:trPr>
          <w:tblCellSpacing w:w="15" w:type="dxa"/>
          <w:jc w:val="center"/>
        </w:trPr>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Times New Roman" w:eastAsia="Times New Roman" w:hAnsi="Times New Roman" w:cs="Times New Roman"/>
                <w:sz w:val="24"/>
                <w:szCs w:val="24"/>
              </w:rPr>
            </w:pP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33B43" w:rsidRPr="00C33B43" w:rsidTr="00C33B43">
        <w:trPr>
          <w:tblCellSpacing w:w="15" w:type="dxa"/>
          <w:jc w:val="center"/>
        </w:trPr>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Times New Roman" w:eastAsia="Times New Roman" w:hAnsi="Times New Roman" w:cs="Times New Roman"/>
                <w:sz w:val="24"/>
                <w:szCs w:val="24"/>
              </w:rPr>
            </w:pP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33B43" w:rsidRPr="00C33B43" w:rsidTr="00C33B43">
        <w:trPr>
          <w:tblCellSpacing w:w="15" w:type="dxa"/>
          <w:jc w:val="center"/>
        </w:trPr>
        <w:tc>
          <w:tcPr>
            <w:tcW w:w="1000" w:type="pct"/>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None</w:t>
            </w: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33B43" w:rsidRPr="00C33B43" w:rsidTr="00C33B43">
        <w:trPr>
          <w:tblCellSpacing w:w="15" w:type="dxa"/>
          <w:jc w:val="center"/>
        </w:trPr>
        <w:tc>
          <w:tcPr>
            <w:tcW w:w="1000" w:type="pct"/>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 xml:space="preserve">State </w:t>
            </w:r>
            <w:proofErr w:type="spellStart"/>
            <w:r w:rsidRPr="00C33B43">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None</w:t>
            </w:r>
          </w:p>
        </w:tc>
      </w:tr>
    </w:tbl>
    <w:p w:rsidR="00C33B43" w:rsidRPr="00C33B43" w:rsidRDefault="00C33B43" w:rsidP="00C33B43">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33B43" w:rsidRPr="00C33B43" w:rsidTr="00C33B43">
        <w:trPr>
          <w:tblCellSpacing w:w="15" w:type="dxa"/>
          <w:jc w:val="center"/>
        </w:trPr>
        <w:tc>
          <w:tcPr>
            <w:tcW w:w="1000" w:type="pct"/>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C33B43" w:rsidRPr="00C33B43" w:rsidRDefault="00C33B43" w:rsidP="00C33B43">
            <w:pPr>
              <w:spacing w:after="0" w:line="240" w:lineRule="auto"/>
              <w:rPr>
                <w:rFonts w:ascii="Arial" w:eastAsia="Times New Roman" w:hAnsi="Arial" w:cs="Arial"/>
                <w:color w:val="000000"/>
                <w:sz w:val="23"/>
                <w:szCs w:val="23"/>
              </w:rPr>
            </w:pPr>
            <w:r w:rsidRPr="00C33B43">
              <w:rPr>
                <w:rFonts w:ascii="Arial" w:eastAsia="Times New Roman" w:hAnsi="Arial" w:cs="Arial"/>
                <w:color w:val="000000"/>
                <w:sz w:val="23"/>
                <w:szCs w:val="23"/>
              </w:rPr>
              <w:t>This course has been approved for transfer under the CAA as a general education course in Humanities/Fine Arts.</w:t>
            </w:r>
            <w:r w:rsidRPr="00C33B43">
              <w:rPr>
                <w:rFonts w:ascii="Arial" w:eastAsia="Times New Roman" w:hAnsi="Arial" w:cs="Arial"/>
                <w:color w:val="000000"/>
                <w:sz w:val="23"/>
                <w:szCs w:val="23"/>
              </w:rPr>
              <w:br/>
              <w:t>This course has been approved for transfer under the ICAA as a general education course in Humanities/Fine Arts.</w:t>
            </w:r>
          </w:p>
        </w:tc>
      </w:tr>
    </w:tbl>
    <w:p w:rsidR="00C33B43" w:rsidRDefault="00C33B43"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99"/>
        <w:gridCol w:w="5161"/>
        <w:gridCol w:w="2100"/>
      </w:tblGrid>
      <w:tr w:rsidR="0014541E" w:rsidRPr="0014541E" w:rsidTr="0014541E">
        <w:trPr>
          <w:tblCellSpacing w:w="15" w:type="dxa"/>
        </w:trPr>
        <w:tc>
          <w:tcPr>
            <w:tcW w:w="0" w:type="auto"/>
            <w:shd w:val="clear" w:color="auto" w:fill="FFFFFF"/>
            <w:tcMar>
              <w:top w:w="30" w:type="dxa"/>
              <w:left w:w="90" w:type="dxa"/>
              <w:bottom w:w="30" w:type="dxa"/>
              <w:right w:w="90" w:type="dxa"/>
            </w:tcMar>
            <w:hideMark/>
          </w:tcPr>
          <w:p w:rsidR="0014541E" w:rsidRPr="0014541E" w:rsidRDefault="0014541E" w:rsidP="00B7283C">
            <w:pPr>
              <w:spacing w:after="0" w:line="240" w:lineRule="auto"/>
              <w:rPr>
                <w:rFonts w:ascii="Arial" w:eastAsia="Times New Roman" w:hAnsi="Arial" w:cs="Arial"/>
                <w:b/>
                <w:bCs/>
                <w:color w:val="000000"/>
                <w:sz w:val="23"/>
                <w:szCs w:val="23"/>
              </w:rPr>
            </w:pPr>
            <w:r w:rsidRPr="0014541E">
              <w:rPr>
                <w:rFonts w:ascii="Arial" w:eastAsia="Times New Roman" w:hAnsi="Arial" w:cs="Arial"/>
                <w:b/>
                <w:bCs/>
                <w:color w:val="000000"/>
                <w:sz w:val="23"/>
                <w:szCs w:val="23"/>
              </w:rPr>
              <w:t>PHI-240</w:t>
            </w:r>
          </w:p>
        </w:tc>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b/>
                <w:bCs/>
                <w:color w:val="000000"/>
                <w:sz w:val="23"/>
                <w:szCs w:val="23"/>
              </w:rPr>
            </w:pPr>
            <w:r w:rsidRPr="0014541E">
              <w:rPr>
                <w:rFonts w:ascii="Arial" w:eastAsia="Times New Roman" w:hAnsi="Arial" w:cs="Arial"/>
                <w:b/>
                <w:bCs/>
                <w:color w:val="000000"/>
                <w:sz w:val="23"/>
                <w:szCs w:val="23"/>
              </w:rPr>
              <w:t>Introduction to Ethics</w:t>
            </w:r>
          </w:p>
        </w:tc>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b/>
                <w:bCs/>
                <w:color w:val="000000"/>
                <w:sz w:val="23"/>
                <w:szCs w:val="23"/>
              </w:rPr>
            </w:pPr>
            <w:r w:rsidRPr="0014541E">
              <w:rPr>
                <w:rFonts w:ascii="Arial" w:eastAsia="Times New Roman" w:hAnsi="Arial" w:cs="Arial"/>
                <w:b/>
                <w:bCs/>
                <w:color w:val="000000"/>
                <w:sz w:val="23"/>
                <w:szCs w:val="23"/>
              </w:rPr>
              <w:t>PHI-240</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4541E" w:rsidRPr="0014541E" w:rsidTr="0014541E">
        <w:trPr>
          <w:tblCellSpacing w:w="15" w:type="dxa"/>
        </w:trPr>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This course introduces theories about the nature and foundations of moral judgments and applications to contemporary moral issues. Emphasis is placed on moral theories such as consequentialism, deontology, and virtue ethics. Upon completion, students should be able to apply various ethical theories to moral issues such as abortion, capital punishment, poverty, war, terrorism, the treatment of animals, and issues arising from new technologies.</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4541E" w:rsidRPr="0014541E" w:rsidTr="0014541E">
        <w:trPr>
          <w:tblCellSpacing w:w="15" w:type="dxa"/>
          <w:jc w:val="center"/>
        </w:trPr>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Times New Roman" w:eastAsia="Times New Roman" w:hAnsi="Times New Roman" w:cs="Times New Roman"/>
                <w:sz w:val="24"/>
                <w:szCs w:val="24"/>
              </w:rPr>
            </w:pP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4541E" w:rsidRPr="0014541E" w:rsidTr="0014541E">
        <w:trPr>
          <w:tblCellSpacing w:w="15" w:type="dxa"/>
          <w:jc w:val="center"/>
        </w:trPr>
        <w:tc>
          <w:tcPr>
            <w:tcW w:w="1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Competencies</w:t>
            </w:r>
          </w:p>
        </w:tc>
      </w:tr>
      <w:tr w:rsidR="0014541E" w:rsidRPr="0014541E" w:rsidTr="0014541E">
        <w:trPr>
          <w:tblCellSpacing w:w="15" w:type="dxa"/>
          <w:jc w:val="center"/>
        </w:trPr>
        <w:tc>
          <w:tcPr>
            <w:tcW w:w="4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1. Engage in critical thinking about moral issues.</w:t>
            </w:r>
            <w:r w:rsidRPr="0014541E">
              <w:rPr>
                <w:rFonts w:ascii="Arial" w:eastAsia="Times New Roman" w:hAnsi="Arial" w:cs="Arial"/>
                <w:color w:val="000000"/>
                <w:sz w:val="23"/>
                <w:szCs w:val="23"/>
              </w:rPr>
              <w:br/>
              <w:t>2. Identify, reconstruct and evaluate ethical arguments.</w:t>
            </w:r>
            <w:r w:rsidRPr="0014541E">
              <w:rPr>
                <w:rFonts w:ascii="Arial" w:eastAsia="Times New Roman" w:hAnsi="Arial" w:cs="Arial"/>
                <w:color w:val="000000"/>
                <w:sz w:val="23"/>
                <w:szCs w:val="23"/>
              </w:rPr>
              <w:br/>
              <w:t>3. Analyze key ethical concepts.</w:t>
            </w:r>
            <w:r w:rsidRPr="0014541E">
              <w:rPr>
                <w:rFonts w:ascii="Arial" w:eastAsia="Times New Roman" w:hAnsi="Arial" w:cs="Arial"/>
                <w:color w:val="000000"/>
                <w:sz w:val="23"/>
                <w:szCs w:val="23"/>
              </w:rPr>
              <w:br/>
              <w:t>4. Demonstrate understanding of major views in moral philosophy and how they relate to contemporary ethical and social issues.</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4541E" w:rsidRPr="0014541E" w:rsidTr="0014541E">
        <w:trPr>
          <w:tblCellSpacing w:w="15" w:type="dxa"/>
          <w:jc w:val="center"/>
        </w:trPr>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Times New Roman" w:eastAsia="Times New Roman" w:hAnsi="Times New Roman" w:cs="Times New Roman"/>
                <w:sz w:val="24"/>
                <w:szCs w:val="24"/>
              </w:rPr>
            </w:pP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4541E" w:rsidRPr="0014541E" w:rsidTr="0014541E">
        <w:trPr>
          <w:tblCellSpacing w:w="15" w:type="dxa"/>
          <w:jc w:val="center"/>
        </w:trPr>
        <w:tc>
          <w:tcPr>
            <w:tcW w:w="1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Take ENG-111</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4541E" w:rsidRPr="0014541E" w:rsidTr="0014541E">
        <w:trPr>
          <w:tblCellSpacing w:w="15" w:type="dxa"/>
          <w:jc w:val="center"/>
        </w:trPr>
        <w:tc>
          <w:tcPr>
            <w:tcW w:w="1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 xml:space="preserve">State </w:t>
            </w:r>
            <w:proofErr w:type="spellStart"/>
            <w:r w:rsidRPr="0014541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None</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4541E" w:rsidRPr="0014541E" w:rsidTr="0014541E">
        <w:trPr>
          <w:tblCellSpacing w:w="15" w:type="dxa"/>
          <w:jc w:val="center"/>
        </w:trPr>
        <w:tc>
          <w:tcPr>
            <w:tcW w:w="1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This course has been approved for transfer under the CAA as a general education course in Humanities/Fine Arts.</w:t>
            </w:r>
            <w:r w:rsidRPr="0014541E">
              <w:rPr>
                <w:rFonts w:ascii="Arial" w:eastAsia="Times New Roman" w:hAnsi="Arial" w:cs="Arial"/>
                <w:color w:val="000000"/>
                <w:sz w:val="23"/>
                <w:szCs w:val="23"/>
              </w:rPr>
              <w:br/>
              <w:t>This course has been approved for transfer under the ICAA as a general education course in Humanities/Fine Arts.</w:t>
            </w:r>
          </w:p>
        </w:tc>
      </w:tr>
    </w:tbl>
    <w:p w:rsidR="0014541E" w:rsidRDefault="0014541E"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23"/>
        <w:gridCol w:w="5115"/>
        <w:gridCol w:w="2122"/>
      </w:tblGrid>
      <w:tr w:rsidR="0014541E" w:rsidRPr="0014541E" w:rsidTr="0014541E">
        <w:trPr>
          <w:tblCellSpacing w:w="15" w:type="dxa"/>
        </w:trPr>
        <w:tc>
          <w:tcPr>
            <w:tcW w:w="0" w:type="auto"/>
            <w:shd w:val="clear" w:color="auto" w:fill="FFFFFF"/>
            <w:tcMar>
              <w:top w:w="30" w:type="dxa"/>
              <w:left w:w="90" w:type="dxa"/>
              <w:bottom w:w="30" w:type="dxa"/>
              <w:right w:w="90" w:type="dxa"/>
            </w:tcMar>
            <w:hideMark/>
          </w:tcPr>
          <w:p w:rsidR="0014541E" w:rsidRPr="0014541E" w:rsidRDefault="0014541E" w:rsidP="00B7283C">
            <w:pPr>
              <w:spacing w:after="0" w:line="240" w:lineRule="auto"/>
              <w:rPr>
                <w:rFonts w:ascii="Arial" w:eastAsia="Times New Roman" w:hAnsi="Arial" w:cs="Arial"/>
                <w:b/>
                <w:bCs/>
                <w:color w:val="000000"/>
                <w:sz w:val="23"/>
                <w:szCs w:val="23"/>
              </w:rPr>
            </w:pPr>
            <w:r w:rsidRPr="0014541E">
              <w:rPr>
                <w:rFonts w:ascii="Arial" w:eastAsia="Times New Roman" w:hAnsi="Arial" w:cs="Arial"/>
                <w:b/>
                <w:bCs/>
                <w:color w:val="000000"/>
                <w:sz w:val="23"/>
                <w:szCs w:val="23"/>
              </w:rPr>
              <w:t>ECO-251</w:t>
            </w:r>
          </w:p>
        </w:tc>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b/>
                <w:bCs/>
                <w:color w:val="000000"/>
                <w:sz w:val="23"/>
                <w:szCs w:val="23"/>
              </w:rPr>
            </w:pPr>
            <w:proofErr w:type="spellStart"/>
            <w:r w:rsidRPr="0014541E">
              <w:rPr>
                <w:rFonts w:ascii="Arial" w:eastAsia="Times New Roman" w:hAnsi="Arial" w:cs="Arial"/>
                <w:b/>
                <w:bCs/>
                <w:color w:val="000000"/>
                <w:sz w:val="23"/>
                <w:szCs w:val="23"/>
              </w:rPr>
              <w:t>Prin</w:t>
            </w:r>
            <w:proofErr w:type="spellEnd"/>
            <w:r w:rsidRPr="0014541E">
              <w:rPr>
                <w:rFonts w:ascii="Arial" w:eastAsia="Times New Roman" w:hAnsi="Arial" w:cs="Arial"/>
                <w:b/>
                <w:bCs/>
                <w:color w:val="000000"/>
                <w:sz w:val="23"/>
                <w:szCs w:val="23"/>
              </w:rPr>
              <w:t xml:space="preserve"> of Microeconomics</w:t>
            </w:r>
          </w:p>
        </w:tc>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b/>
                <w:bCs/>
                <w:color w:val="000000"/>
                <w:sz w:val="23"/>
                <w:szCs w:val="23"/>
              </w:rPr>
            </w:pPr>
            <w:r w:rsidRPr="0014541E">
              <w:rPr>
                <w:rFonts w:ascii="Arial" w:eastAsia="Times New Roman" w:hAnsi="Arial" w:cs="Arial"/>
                <w:b/>
                <w:bCs/>
                <w:color w:val="000000"/>
                <w:sz w:val="23"/>
                <w:szCs w:val="23"/>
              </w:rPr>
              <w:t>ECO-251</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4541E" w:rsidRPr="0014541E" w:rsidTr="0014541E">
        <w:trPr>
          <w:tblCellSpacing w:w="15" w:type="dxa"/>
        </w:trPr>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This course introduces economic analysis of individual, business, and industry in the market economy. Topics include the price mechanism, supply and demand, optimizing economic behavior, costs and revenue, market structures, factor markets, income distribution, market failure, and government intervention. Upon completion, students should be able to identify and evaluate consumer and business alternatives in order to efficiently achieve economic objectives.</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4541E" w:rsidRPr="0014541E" w:rsidTr="0014541E">
        <w:trPr>
          <w:tblCellSpacing w:w="15" w:type="dxa"/>
          <w:jc w:val="center"/>
        </w:trPr>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Times New Roman" w:eastAsia="Times New Roman" w:hAnsi="Times New Roman" w:cs="Times New Roman"/>
                <w:sz w:val="24"/>
                <w:szCs w:val="24"/>
              </w:rPr>
            </w:pP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4541E" w:rsidRPr="0014541E" w:rsidTr="0014541E">
        <w:trPr>
          <w:tblCellSpacing w:w="15" w:type="dxa"/>
          <w:jc w:val="center"/>
        </w:trPr>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Times New Roman" w:eastAsia="Times New Roman" w:hAnsi="Times New Roman" w:cs="Times New Roman"/>
                <w:sz w:val="24"/>
                <w:szCs w:val="24"/>
              </w:rPr>
            </w:pP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4541E" w:rsidRPr="0014541E" w:rsidTr="0014541E">
        <w:trPr>
          <w:tblCellSpacing w:w="15" w:type="dxa"/>
          <w:jc w:val="center"/>
        </w:trPr>
        <w:tc>
          <w:tcPr>
            <w:tcW w:w="1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None</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4541E" w:rsidRPr="0014541E" w:rsidTr="0014541E">
        <w:trPr>
          <w:tblCellSpacing w:w="15" w:type="dxa"/>
          <w:jc w:val="center"/>
        </w:trPr>
        <w:tc>
          <w:tcPr>
            <w:tcW w:w="1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 xml:space="preserve">State </w:t>
            </w:r>
            <w:proofErr w:type="spellStart"/>
            <w:r w:rsidRPr="0014541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None</w:t>
            </w:r>
          </w:p>
        </w:tc>
      </w:tr>
    </w:tbl>
    <w:p w:rsidR="0014541E" w:rsidRPr="0014541E" w:rsidRDefault="0014541E" w:rsidP="0014541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4541E" w:rsidRPr="0014541E" w:rsidTr="0014541E">
        <w:trPr>
          <w:tblCellSpacing w:w="15" w:type="dxa"/>
          <w:jc w:val="center"/>
        </w:trPr>
        <w:tc>
          <w:tcPr>
            <w:tcW w:w="1000" w:type="pct"/>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14541E" w:rsidRPr="0014541E" w:rsidRDefault="0014541E" w:rsidP="0014541E">
            <w:pPr>
              <w:spacing w:after="0" w:line="240" w:lineRule="auto"/>
              <w:rPr>
                <w:rFonts w:ascii="Arial" w:eastAsia="Times New Roman" w:hAnsi="Arial" w:cs="Arial"/>
                <w:color w:val="000000"/>
                <w:sz w:val="23"/>
                <w:szCs w:val="23"/>
              </w:rPr>
            </w:pPr>
            <w:r w:rsidRPr="0014541E">
              <w:rPr>
                <w:rFonts w:ascii="Arial" w:eastAsia="Times New Roman" w:hAnsi="Arial" w:cs="Arial"/>
                <w:color w:val="000000"/>
                <w:sz w:val="23"/>
                <w:szCs w:val="23"/>
              </w:rPr>
              <w:t>This course has been approved for transfer under the CAA as a general education course in Social/Behavioral Sciences.</w:t>
            </w:r>
            <w:r w:rsidRPr="0014541E">
              <w:rPr>
                <w:rFonts w:ascii="Arial" w:eastAsia="Times New Roman" w:hAnsi="Arial" w:cs="Arial"/>
                <w:color w:val="000000"/>
                <w:sz w:val="23"/>
                <w:szCs w:val="23"/>
              </w:rPr>
              <w:br/>
              <w:t>This course has been approved for transfer under the ICAA as a general education course in Social/Behavioral Sciences.</w:t>
            </w:r>
          </w:p>
        </w:tc>
      </w:tr>
    </w:tbl>
    <w:p w:rsidR="0014541E" w:rsidRDefault="0014541E"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96"/>
        <w:gridCol w:w="5167"/>
        <w:gridCol w:w="2097"/>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B7283C">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ECO-252</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proofErr w:type="spellStart"/>
            <w:r w:rsidRPr="00F63E04">
              <w:rPr>
                <w:rFonts w:ascii="Arial" w:eastAsia="Times New Roman" w:hAnsi="Arial" w:cs="Arial"/>
                <w:b/>
                <w:bCs/>
                <w:color w:val="000000"/>
                <w:sz w:val="23"/>
                <w:szCs w:val="23"/>
              </w:rPr>
              <w:t>Prin</w:t>
            </w:r>
            <w:proofErr w:type="spellEnd"/>
            <w:r w:rsidRPr="00F63E04">
              <w:rPr>
                <w:rFonts w:ascii="Arial" w:eastAsia="Times New Roman" w:hAnsi="Arial" w:cs="Arial"/>
                <w:b/>
                <w:bCs/>
                <w:color w:val="000000"/>
                <w:sz w:val="23"/>
                <w:szCs w:val="23"/>
              </w:rPr>
              <w:t xml:space="preserve"> of Macroeconomics</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ECO-252</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introduces economic analysis of aggregate employment, income, and prices. Topics include major schools of economic thought; aggregate supply and demand; economic measures, fluctuations, and growth; money and banking; stabilization techniques; and international trade. Upon completion, students should be able to evaluate national economic components, conditions, and alternatives for achieving socioeconomic goals.</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lastRenderedPageBreak/>
              <w:t xml:space="preserve">State </w:t>
            </w:r>
            <w:proofErr w:type="spellStart"/>
            <w:r w:rsidRPr="00F63E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has been approved for transfer under the CAA as a general education course in Social/Behavioral Sciences.</w:t>
            </w:r>
            <w:r w:rsidRPr="00F63E04">
              <w:rPr>
                <w:rFonts w:ascii="Arial" w:eastAsia="Times New Roman" w:hAnsi="Arial" w:cs="Arial"/>
                <w:color w:val="000000"/>
                <w:sz w:val="23"/>
                <w:szCs w:val="23"/>
              </w:rPr>
              <w:br/>
              <w:t>This course has been approved for transfer under the ICAA as a general education course in Social/Behavioral Sciences.</w:t>
            </w:r>
          </w:p>
        </w:tc>
      </w:tr>
    </w:tbl>
    <w:p w:rsidR="00F63E04" w:rsidRDefault="00F63E04"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88"/>
        <w:gridCol w:w="4983"/>
        <w:gridCol w:w="2189"/>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B7283C">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HIS-111</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World Civilizations I</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HIS-111</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introduces world history from the dawn of civilization to the early modern era. Topics include Eurasian, African, American, and Greco-Roman civilizations and Christian, Islamic and Byzantine cultures. Upon completion, students should be able to analyze significant political, socioeconomic, and cultural developments in pre-modern world civilizations.</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 xml:space="preserve">State </w:t>
            </w:r>
            <w:proofErr w:type="spellStart"/>
            <w:r w:rsidRPr="00F63E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27"/>
        <w:gridCol w:w="2234"/>
      </w:tblGrid>
      <w:tr w:rsidR="00F63E04" w:rsidRPr="00F63E04" w:rsidTr="00F63E04">
        <w:trPr>
          <w:tblCellSpacing w:w="15" w:type="dxa"/>
          <w:jc w:val="center"/>
        </w:trPr>
        <w:tc>
          <w:tcPr>
            <w:tcW w:w="99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has been approved for transfer under the CAA as a general education course in Social/Behavioral Sciences.</w:t>
            </w:r>
            <w:r w:rsidRPr="00F63E04">
              <w:rPr>
                <w:rFonts w:ascii="Arial" w:eastAsia="Times New Roman" w:hAnsi="Arial" w:cs="Arial"/>
                <w:color w:val="000000"/>
                <w:sz w:val="23"/>
                <w:szCs w:val="23"/>
              </w:rPr>
              <w:br/>
              <w:t>This course has been approved for transfer under the ICAA as a general education course in Social/Behavioral Sciences.</w:t>
            </w:r>
          </w:p>
          <w:p w:rsidR="00F63E04" w:rsidRDefault="00F63E04" w:rsidP="00F63E04">
            <w:pPr>
              <w:spacing w:after="0" w:line="240" w:lineRule="auto"/>
              <w:rPr>
                <w:rFonts w:ascii="Arial" w:eastAsia="Times New Roman" w:hAnsi="Arial" w:cs="Arial"/>
                <w:color w:val="000000"/>
                <w:sz w:val="23"/>
                <w:szCs w:val="23"/>
              </w:rPr>
            </w:pPr>
          </w:p>
          <w:p w:rsidR="00F63E04" w:rsidRPr="00F63E04" w:rsidRDefault="00F63E04" w:rsidP="00F63E04">
            <w:pPr>
              <w:spacing w:after="0" w:line="240" w:lineRule="auto"/>
              <w:rPr>
                <w:rFonts w:ascii="Arial" w:eastAsia="Times New Roman" w:hAnsi="Arial" w:cs="Arial"/>
                <w:color w:val="000000"/>
                <w:sz w:val="23"/>
                <w:szCs w:val="23"/>
              </w:rPr>
            </w:pPr>
          </w:p>
        </w:tc>
      </w:tr>
      <w:tr w:rsidR="00F63E04" w:rsidRPr="00F63E04" w:rsidTr="00F63E0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F63E04" w:rsidRPr="00F63E04" w:rsidRDefault="00F63E04" w:rsidP="00B7283C">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HIS-112</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World Civilizations II</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HIS-112</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introduces world history from the early modern era to the present. Topics include the cultures of Africa, Europe, India, China, Japan, and the Americas. Upon completion, students should be able to analyze significant political, socioeconomic, and cultural developments in modern world civilizations.</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 xml:space="preserve">State </w:t>
            </w:r>
            <w:proofErr w:type="spellStart"/>
            <w:r w:rsidRPr="00F63E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57"/>
        <w:gridCol w:w="2404"/>
      </w:tblGrid>
      <w:tr w:rsidR="00F63E04" w:rsidRPr="00F63E04" w:rsidTr="00F63E04">
        <w:trPr>
          <w:tblCellSpacing w:w="15" w:type="dxa"/>
          <w:jc w:val="center"/>
        </w:trPr>
        <w:tc>
          <w:tcPr>
            <w:tcW w:w="99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has been approved for transfer under the CAA as a general education course in Social/Behavioral Sciences.</w:t>
            </w:r>
            <w:r w:rsidRPr="00F63E04">
              <w:rPr>
                <w:rFonts w:ascii="Arial" w:eastAsia="Times New Roman" w:hAnsi="Arial" w:cs="Arial"/>
                <w:color w:val="000000"/>
                <w:sz w:val="23"/>
                <w:szCs w:val="23"/>
              </w:rPr>
              <w:br/>
              <w:t>This course has been approved for transfer under the ICAA as a general education course in Social/Behavioral Sciences.</w:t>
            </w:r>
          </w:p>
          <w:p w:rsidR="00F63E04" w:rsidRDefault="00F63E04" w:rsidP="00F63E04">
            <w:pPr>
              <w:spacing w:after="0" w:line="240" w:lineRule="auto"/>
              <w:rPr>
                <w:rFonts w:ascii="Arial" w:eastAsia="Times New Roman" w:hAnsi="Arial" w:cs="Arial"/>
                <w:color w:val="000000"/>
                <w:sz w:val="23"/>
                <w:szCs w:val="23"/>
              </w:rPr>
            </w:pPr>
          </w:p>
          <w:p w:rsidR="00F63E04" w:rsidRPr="00F63E04" w:rsidRDefault="00F63E04" w:rsidP="00F63E04">
            <w:pPr>
              <w:spacing w:after="0" w:line="240" w:lineRule="auto"/>
              <w:rPr>
                <w:rFonts w:ascii="Arial" w:eastAsia="Times New Roman" w:hAnsi="Arial" w:cs="Arial"/>
                <w:color w:val="000000"/>
                <w:sz w:val="23"/>
                <w:szCs w:val="23"/>
              </w:rPr>
            </w:pPr>
          </w:p>
        </w:tc>
      </w:tr>
      <w:tr w:rsidR="00F63E04" w:rsidRPr="00F63E04" w:rsidTr="00F63E0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F63E04" w:rsidRPr="00F63E04" w:rsidRDefault="00F63E04" w:rsidP="00B7283C">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lastRenderedPageBreak/>
              <w:t>HIS-131</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American History I</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HIS-131</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is a survey of American history from pre-history through the Civil War era. Topics include the migrations to the Americas, the colonial and revolutionary periods, the development of the Republic, and the Civil War. Upon completion, students should be able to analyze significant political, socioeconomic, and cultural developments in early American history.</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 xml:space="preserve">State </w:t>
            </w:r>
            <w:proofErr w:type="spellStart"/>
            <w:r w:rsidRPr="00F63E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has been approved for transfer under the CAA as a general education course in Social/Behavioral Sciences.</w:t>
            </w:r>
            <w:r w:rsidRPr="00F63E04">
              <w:rPr>
                <w:rFonts w:ascii="Arial" w:eastAsia="Times New Roman" w:hAnsi="Arial" w:cs="Arial"/>
                <w:color w:val="000000"/>
                <w:sz w:val="23"/>
                <w:szCs w:val="23"/>
              </w:rPr>
              <w:br/>
              <w:t>This course has been approved for transfer under the ICAA as a general education course in Social/Behavioral Sciences.</w:t>
            </w:r>
          </w:p>
        </w:tc>
      </w:tr>
    </w:tbl>
    <w:p w:rsidR="00F63E04" w:rsidRDefault="00F63E04"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32"/>
        <w:gridCol w:w="4895"/>
        <w:gridCol w:w="2233"/>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B7283C">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HIS-132</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American History II</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HIS-132</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is a survey of American history from the Civil War era to the present. Topics include industrialization, immigration, the Great Depression, the major American wars, the Cold War, and social conflict. Upon completion, students should be able to analyze significant political, socioeconomic, and cultural developments in American history since the Civil War.</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 xml:space="preserve">State </w:t>
            </w:r>
            <w:proofErr w:type="spellStart"/>
            <w:r w:rsidRPr="00F63E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has been approved for transfer under the CAA as a general education course in Social/Behavioral Sciences.</w:t>
            </w:r>
            <w:r w:rsidRPr="00F63E04">
              <w:rPr>
                <w:rFonts w:ascii="Arial" w:eastAsia="Times New Roman" w:hAnsi="Arial" w:cs="Arial"/>
                <w:color w:val="000000"/>
                <w:sz w:val="23"/>
                <w:szCs w:val="23"/>
              </w:rPr>
              <w:br/>
              <w:t>This course has been approved for transfer under the ICAA as a general education course in Social/Behavioral Sciences.</w:t>
            </w:r>
          </w:p>
        </w:tc>
      </w:tr>
    </w:tbl>
    <w:p w:rsidR="00F63E04" w:rsidRDefault="00F63E04"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60"/>
        <w:gridCol w:w="4841"/>
        <w:gridCol w:w="2259"/>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B7283C">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PSY-150</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General Psychology</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PSY-150</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 xml:space="preserve">This course provides an overview of the scientific study of human behavior. Topics include history, methodology, biopsychology, sensation, perception, learning, motivation, </w:t>
            </w:r>
            <w:r w:rsidRPr="00F63E04">
              <w:rPr>
                <w:rFonts w:ascii="Arial" w:eastAsia="Times New Roman" w:hAnsi="Arial" w:cs="Arial"/>
                <w:color w:val="000000"/>
                <w:sz w:val="23"/>
                <w:szCs w:val="23"/>
              </w:rPr>
              <w:lastRenderedPageBreak/>
              <w:t>cognition, abnormal behavior, personality theory, social psychology, and other relevant topics. Upon completion, students should be able to demonstrate a basic knowledge of the science of psychology.</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 xml:space="preserve">State </w:t>
            </w:r>
            <w:proofErr w:type="spellStart"/>
            <w:r w:rsidRPr="00F63E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05"/>
        <w:gridCol w:w="2156"/>
      </w:tblGrid>
      <w:tr w:rsidR="00F63E04" w:rsidRPr="00F63E04" w:rsidTr="00F63E04">
        <w:trPr>
          <w:tblCellSpacing w:w="15" w:type="dxa"/>
          <w:jc w:val="center"/>
        </w:trPr>
        <w:tc>
          <w:tcPr>
            <w:tcW w:w="99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has been approved for transfer under the CAA as a general education course in Social/Behavioral Sciences.</w:t>
            </w:r>
            <w:r w:rsidRPr="00F63E04">
              <w:rPr>
                <w:rFonts w:ascii="Arial" w:eastAsia="Times New Roman" w:hAnsi="Arial" w:cs="Arial"/>
                <w:color w:val="000000"/>
                <w:sz w:val="23"/>
                <w:szCs w:val="23"/>
              </w:rPr>
              <w:br/>
              <w:t>This course has been approved for transfer under the ICAA as a general education course in Social/Behavioral Sciences.</w:t>
            </w:r>
          </w:p>
          <w:p w:rsidR="00F63E04" w:rsidRPr="00F63E04" w:rsidRDefault="00F63E04" w:rsidP="00F63E04">
            <w:pPr>
              <w:spacing w:after="0" w:line="240" w:lineRule="auto"/>
              <w:rPr>
                <w:rFonts w:ascii="Arial" w:eastAsia="Times New Roman" w:hAnsi="Arial" w:cs="Arial"/>
                <w:color w:val="000000"/>
                <w:sz w:val="23"/>
                <w:szCs w:val="23"/>
              </w:rPr>
            </w:pPr>
          </w:p>
        </w:tc>
      </w:tr>
      <w:tr w:rsidR="00F63E04" w:rsidRPr="00F63E04" w:rsidTr="00F63E0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F63E04" w:rsidRPr="00F63E04" w:rsidRDefault="00F63E04" w:rsidP="00F73091">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SOC-210</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Introduction to Sociology</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b/>
                <w:bCs/>
                <w:color w:val="000000"/>
                <w:sz w:val="23"/>
                <w:szCs w:val="23"/>
              </w:rPr>
            </w:pPr>
            <w:r w:rsidRPr="00F63E04">
              <w:rPr>
                <w:rFonts w:ascii="Arial" w:eastAsia="Times New Roman" w:hAnsi="Arial" w:cs="Arial"/>
                <w:b/>
                <w:bCs/>
                <w:color w:val="000000"/>
                <w:sz w:val="23"/>
                <w:szCs w:val="23"/>
              </w:rPr>
              <w:t>SOC-210</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 xml:space="preserve">State </w:t>
            </w:r>
            <w:proofErr w:type="spellStart"/>
            <w:r w:rsidRPr="00F63E0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None</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63E04" w:rsidRPr="00F63E04" w:rsidTr="00F63E04">
        <w:trPr>
          <w:tblCellSpacing w:w="15" w:type="dxa"/>
          <w:jc w:val="center"/>
        </w:trPr>
        <w:tc>
          <w:tcPr>
            <w:tcW w:w="1000" w:type="pct"/>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F63E04" w:rsidRPr="00F63E04" w:rsidRDefault="00F63E04" w:rsidP="00F63E04">
            <w:pPr>
              <w:spacing w:after="0" w:line="240" w:lineRule="auto"/>
              <w:rPr>
                <w:rFonts w:ascii="Arial" w:eastAsia="Times New Roman" w:hAnsi="Arial" w:cs="Arial"/>
                <w:color w:val="000000"/>
                <w:sz w:val="23"/>
                <w:szCs w:val="23"/>
              </w:rPr>
            </w:pPr>
            <w:r w:rsidRPr="00F63E04">
              <w:rPr>
                <w:rFonts w:ascii="Arial" w:eastAsia="Times New Roman" w:hAnsi="Arial" w:cs="Arial"/>
                <w:color w:val="000000"/>
                <w:sz w:val="23"/>
                <w:szCs w:val="23"/>
              </w:rPr>
              <w:t>This course has been approved for transfer under the CAA as a general education course in Social/Behavioral Sciences.</w:t>
            </w:r>
            <w:r w:rsidRPr="00F63E04">
              <w:rPr>
                <w:rFonts w:ascii="Arial" w:eastAsia="Times New Roman" w:hAnsi="Arial" w:cs="Arial"/>
                <w:color w:val="000000"/>
                <w:sz w:val="23"/>
                <w:szCs w:val="23"/>
              </w:rPr>
              <w:br/>
              <w:t>This course has been approved for transfer under the ICAA as a general education course in Social/Behavioral Sciences</w:t>
            </w:r>
          </w:p>
        </w:tc>
      </w:tr>
    </w:tbl>
    <w:p w:rsidR="00F63E04" w:rsidRDefault="00F63E04"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70"/>
        <w:gridCol w:w="4619"/>
        <w:gridCol w:w="2371"/>
      </w:tblGrid>
      <w:tr w:rsidR="00D67A49" w:rsidRPr="00D67A49" w:rsidTr="00D67A49">
        <w:trPr>
          <w:tblCellSpacing w:w="15" w:type="dxa"/>
        </w:trPr>
        <w:tc>
          <w:tcPr>
            <w:tcW w:w="0" w:type="auto"/>
            <w:shd w:val="clear" w:color="auto" w:fill="FFFFFF"/>
            <w:tcMar>
              <w:top w:w="30" w:type="dxa"/>
              <w:left w:w="90" w:type="dxa"/>
              <w:bottom w:w="30" w:type="dxa"/>
              <w:right w:w="90" w:type="dxa"/>
            </w:tcMar>
            <w:hideMark/>
          </w:tcPr>
          <w:p w:rsidR="00D67A49" w:rsidRPr="00D67A49" w:rsidRDefault="00D67A49" w:rsidP="00F73091">
            <w:pPr>
              <w:spacing w:after="0" w:line="240" w:lineRule="auto"/>
              <w:rPr>
                <w:rFonts w:ascii="Arial" w:eastAsia="Times New Roman" w:hAnsi="Arial" w:cs="Arial"/>
                <w:b/>
                <w:bCs/>
                <w:color w:val="000000"/>
                <w:sz w:val="23"/>
                <w:szCs w:val="23"/>
              </w:rPr>
            </w:pPr>
            <w:r w:rsidRPr="00D67A49">
              <w:rPr>
                <w:rFonts w:ascii="Arial" w:eastAsia="Times New Roman" w:hAnsi="Arial" w:cs="Arial"/>
                <w:b/>
                <w:bCs/>
                <w:color w:val="000000"/>
                <w:sz w:val="23"/>
                <w:szCs w:val="23"/>
              </w:rPr>
              <w:t>BIO-111</w:t>
            </w:r>
          </w:p>
        </w:tc>
        <w:tc>
          <w:tcPr>
            <w:tcW w:w="0" w:type="auto"/>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Arial" w:eastAsia="Times New Roman" w:hAnsi="Arial" w:cs="Arial"/>
                <w:b/>
                <w:bCs/>
                <w:color w:val="000000"/>
                <w:sz w:val="23"/>
                <w:szCs w:val="23"/>
              </w:rPr>
            </w:pPr>
            <w:r w:rsidRPr="00D67A49">
              <w:rPr>
                <w:rFonts w:ascii="Arial" w:eastAsia="Times New Roman" w:hAnsi="Arial" w:cs="Arial"/>
                <w:b/>
                <w:bCs/>
                <w:color w:val="000000"/>
                <w:sz w:val="23"/>
                <w:szCs w:val="23"/>
              </w:rPr>
              <w:t>General Biology I</w:t>
            </w:r>
          </w:p>
        </w:tc>
        <w:tc>
          <w:tcPr>
            <w:tcW w:w="0" w:type="auto"/>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Arial" w:eastAsia="Times New Roman" w:hAnsi="Arial" w:cs="Arial"/>
                <w:b/>
                <w:bCs/>
                <w:color w:val="000000"/>
                <w:sz w:val="23"/>
                <w:szCs w:val="23"/>
              </w:rPr>
            </w:pPr>
            <w:r w:rsidRPr="00D67A49">
              <w:rPr>
                <w:rFonts w:ascii="Arial" w:eastAsia="Times New Roman" w:hAnsi="Arial" w:cs="Arial"/>
                <w:b/>
                <w:bCs/>
                <w:color w:val="000000"/>
                <w:sz w:val="23"/>
                <w:szCs w:val="23"/>
              </w:rPr>
              <w:t>BIO-111</w:t>
            </w:r>
          </w:p>
        </w:tc>
      </w:tr>
    </w:tbl>
    <w:p w:rsidR="00D67A49" w:rsidRPr="00D67A49" w:rsidRDefault="00D67A49" w:rsidP="00D67A49">
      <w:pPr>
        <w:spacing w:after="0" w:line="240" w:lineRule="auto"/>
        <w:rPr>
          <w:rFonts w:ascii="Times New Roman" w:eastAsia="Times New Roman" w:hAnsi="Times New Roman" w:cs="Times New Roman"/>
          <w:vanish/>
          <w:sz w:val="24"/>
          <w:szCs w:val="24"/>
        </w:rPr>
      </w:pPr>
    </w:p>
    <w:p w:rsidR="00D67A49" w:rsidRPr="00D67A49" w:rsidRDefault="00D67A49" w:rsidP="00D67A4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67A49" w:rsidRPr="00D67A49" w:rsidTr="00D67A49">
        <w:trPr>
          <w:tblCellSpacing w:w="15" w:type="dxa"/>
        </w:trPr>
        <w:tc>
          <w:tcPr>
            <w:tcW w:w="0" w:type="auto"/>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Arial" w:eastAsia="Times New Roman" w:hAnsi="Arial" w:cs="Arial"/>
                <w:color w:val="000000"/>
                <w:sz w:val="23"/>
                <w:szCs w:val="23"/>
              </w:rPr>
            </w:pPr>
            <w:r w:rsidRPr="00D67A49">
              <w:rPr>
                <w:rFonts w:ascii="Arial" w:eastAsia="Times New Roman" w:hAnsi="Arial" w:cs="Arial"/>
                <w:color w:val="000000"/>
                <w:sz w:val="23"/>
                <w:szCs w:val="23"/>
              </w:rPr>
              <w:t>This course introduces the principles and concepts of biology. Emphasis is placed on basic biological chemistry, molecular and cellular biology, metabolism and energy transformation, genetics, evolution, and other related topics. Upon completion, students should be able to demonstrate understanding of life at the molecular and cellular levels.</w:t>
            </w:r>
          </w:p>
        </w:tc>
      </w:tr>
    </w:tbl>
    <w:p w:rsidR="00D67A49" w:rsidRPr="00D67A49" w:rsidRDefault="00D67A49" w:rsidP="00D67A4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67A49" w:rsidRPr="00D67A49" w:rsidTr="00D67A49">
        <w:trPr>
          <w:tblCellSpacing w:w="15" w:type="dxa"/>
          <w:jc w:val="center"/>
        </w:trPr>
        <w:tc>
          <w:tcPr>
            <w:tcW w:w="0" w:type="auto"/>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Times New Roman" w:eastAsia="Times New Roman" w:hAnsi="Times New Roman" w:cs="Times New Roman"/>
                <w:sz w:val="24"/>
                <w:szCs w:val="24"/>
              </w:rPr>
            </w:pPr>
          </w:p>
        </w:tc>
      </w:tr>
    </w:tbl>
    <w:p w:rsidR="00D67A49" w:rsidRPr="00D67A49" w:rsidRDefault="00D67A49" w:rsidP="00D67A4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67A49" w:rsidRPr="00D67A49" w:rsidTr="00D67A49">
        <w:trPr>
          <w:tblCellSpacing w:w="15" w:type="dxa"/>
          <w:jc w:val="center"/>
        </w:trPr>
        <w:tc>
          <w:tcPr>
            <w:tcW w:w="0" w:type="auto"/>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Times New Roman" w:eastAsia="Times New Roman" w:hAnsi="Times New Roman" w:cs="Times New Roman"/>
                <w:sz w:val="24"/>
                <w:szCs w:val="24"/>
              </w:rPr>
            </w:pPr>
          </w:p>
        </w:tc>
      </w:tr>
    </w:tbl>
    <w:p w:rsidR="00D67A49" w:rsidRPr="00D67A49" w:rsidRDefault="00D67A49" w:rsidP="00D67A4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67A49" w:rsidRPr="00D67A49" w:rsidTr="00D67A49">
        <w:trPr>
          <w:tblCellSpacing w:w="15" w:type="dxa"/>
          <w:jc w:val="center"/>
        </w:trPr>
        <w:tc>
          <w:tcPr>
            <w:tcW w:w="1000" w:type="pct"/>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Arial" w:eastAsia="Times New Roman" w:hAnsi="Arial" w:cs="Arial"/>
                <w:color w:val="000000"/>
                <w:sz w:val="23"/>
                <w:szCs w:val="23"/>
              </w:rPr>
            </w:pPr>
            <w:r w:rsidRPr="00D67A49">
              <w:rPr>
                <w:rFonts w:ascii="Arial" w:eastAsia="Times New Roman" w:hAnsi="Arial" w:cs="Arial"/>
                <w:color w:val="000000"/>
                <w:sz w:val="23"/>
                <w:szCs w:val="23"/>
              </w:rPr>
              <w:lastRenderedPageBreak/>
              <w:t>State Prerequisites</w:t>
            </w:r>
          </w:p>
        </w:tc>
        <w:tc>
          <w:tcPr>
            <w:tcW w:w="4000" w:type="pct"/>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Arial" w:eastAsia="Times New Roman" w:hAnsi="Arial" w:cs="Arial"/>
                <w:color w:val="000000"/>
                <w:sz w:val="23"/>
                <w:szCs w:val="23"/>
              </w:rPr>
            </w:pPr>
            <w:r w:rsidRPr="00D67A49">
              <w:rPr>
                <w:rFonts w:ascii="Arial" w:eastAsia="Times New Roman" w:hAnsi="Arial" w:cs="Arial"/>
                <w:color w:val="000000"/>
                <w:sz w:val="23"/>
                <w:szCs w:val="23"/>
              </w:rPr>
              <w:t>None</w:t>
            </w:r>
          </w:p>
        </w:tc>
      </w:tr>
    </w:tbl>
    <w:p w:rsidR="00D67A49" w:rsidRPr="00D67A49" w:rsidRDefault="00D67A49" w:rsidP="00D67A4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67A49" w:rsidRPr="00D67A49" w:rsidTr="00D67A49">
        <w:trPr>
          <w:tblCellSpacing w:w="15" w:type="dxa"/>
          <w:jc w:val="center"/>
        </w:trPr>
        <w:tc>
          <w:tcPr>
            <w:tcW w:w="1000" w:type="pct"/>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Arial" w:eastAsia="Times New Roman" w:hAnsi="Arial" w:cs="Arial"/>
                <w:color w:val="000000"/>
                <w:sz w:val="23"/>
                <w:szCs w:val="23"/>
              </w:rPr>
            </w:pPr>
            <w:r w:rsidRPr="00D67A49">
              <w:rPr>
                <w:rFonts w:ascii="Arial" w:eastAsia="Times New Roman" w:hAnsi="Arial" w:cs="Arial"/>
                <w:color w:val="000000"/>
                <w:sz w:val="23"/>
                <w:szCs w:val="23"/>
              </w:rPr>
              <w:t xml:space="preserve">State </w:t>
            </w:r>
            <w:proofErr w:type="spellStart"/>
            <w:r w:rsidRPr="00D67A49">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Arial" w:eastAsia="Times New Roman" w:hAnsi="Arial" w:cs="Arial"/>
                <w:color w:val="000000"/>
                <w:sz w:val="23"/>
                <w:szCs w:val="23"/>
              </w:rPr>
            </w:pPr>
            <w:r w:rsidRPr="00D67A49">
              <w:rPr>
                <w:rFonts w:ascii="Arial" w:eastAsia="Times New Roman" w:hAnsi="Arial" w:cs="Arial"/>
                <w:color w:val="000000"/>
                <w:sz w:val="23"/>
                <w:szCs w:val="23"/>
              </w:rPr>
              <w:t>None</w:t>
            </w:r>
          </w:p>
        </w:tc>
      </w:tr>
    </w:tbl>
    <w:p w:rsidR="00D67A49" w:rsidRPr="00D67A49" w:rsidRDefault="00D67A49" w:rsidP="00D67A4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67A49" w:rsidRPr="00D67A49" w:rsidTr="00D67A49">
        <w:trPr>
          <w:tblCellSpacing w:w="15" w:type="dxa"/>
          <w:jc w:val="center"/>
        </w:trPr>
        <w:tc>
          <w:tcPr>
            <w:tcW w:w="1000" w:type="pct"/>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Arial" w:eastAsia="Times New Roman" w:hAnsi="Arial" w:cs="Arial"/>
                <w:color w:val="000000"/>
                <w:sz w:val="23"/>
                <w:szCs w:val="23"/>
              </w:rPr>
            </w:pPr>
            <w:r w:rsidRPr="00D67A49">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Arial" w:eastAsia="Times New Roman" w:hAnsi="Arial" w:cs="Arial"/>
                <w:color w:val="000000"/>
                <w:sz w:val="23"/>
                <w:szCs w:val="23"/>
              </w:rPr>
            </w:pPr>
            <w:r w:rsidRPr="00D67A49">
              <w:rPr>
                <w:rFonts w:ascii="Arial" w:eastAsia="Times New Roman" w:hAnsi="Arial" w:cs="Arial"/>
                <w:color w:val="000000"/>
                <w:sz w:val="23"/>
                <w:szCs w:val="23"/>
              </w:rPr>
              <w:t>This course has been approved for transfer under the CAA as a general education course in Natural Science.</w:t>
            </w:r>
            <w:r w:rsidRPr="00D67A49">
              <w:rPr>
                <w:rFonts w:ascii="Arial" w:eastAsia="Times New Roman" w:hAnsi="Arial" w:cs="Arial"/>
                <w:color w:val="000000"/>
                <w:sz w:val="23"/>
                <w:szCs w:val="23"/>
              </w:rPr>
              <w:br/>
              <w:t>This course has been approved for transfer under the ICAA as a general education course in Natural Science.</w:t>
            </w:r>
          </w:p>
        </w:tc>
      </w:tr>
    </w:tbl>
    <w:p w:rsidR="00D67A49" w:rsidRDefault="00D67A49"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36"/>
        <w:gridCol w:w="4689"/>
        <w:gridCol w:w="2335"/>
      </w:tblGrid>
      <w:tr w:rsidR="00D67A49" w:rsidRPr="00D67A49" w:rsidTr="00D67A49">
        <w:trPr>
          <w:tblCellSpacing w:w="15" w:type="dxa"/>
        </w:trPr>
        <w:tc>
          <w:tcPr>
            <w:tcW w:w="0" w:type="auto"/>
            <w:shd w:val="clear" w:color="auto" w:fill="FFFFFF"/>
            <w:tcMar>
              <w:top w:w="30" w:type="dxa"/>
              <w:left w:w="90" w:type="dxa"/>
              <w:bottom w:w="30" w:type="dxa"/>
              <w:right w:w="90" w:type="dxa"/>
            </w:tcMar>
            <w:hideMark/>
          </w:tcPr>
          <w:p w:rsidR="00D67A49" w:rsidRPr="00D67A49" w:rsidRDefault="00D67A49" w:rsidP="001A3C1E">
            <w:pPr>
              <w:spacing w:after="0" w:line="240" w:lineRule="auto"/>
              <w:rPr>
                <w:rFonts w:ascii="Arial" w:eastAsia="Times New Roman" w:hAnsi="Arial" w:cs="Arial"/>
                <w:b/>
                <w:bCs/>
                <w:color w:val="000000"/>
                <w:sz w:val="23"/>
                <w:szCs w:val="23"/>
              </w:rPr>
            </w:pPr>
            <w:r w:rsidRPr="00D67A49">
              <w:rPr>
                <w:rFonts w:ascii="Arial" w:eastAsia="Times New Roman" w:hAnsi="Arial" w:cs="Arial"/>
                <w:b/>
                <w:bCs/>
                <w:color w:val="000000"/>
                <w:sz w:val="23"/>
                <w:szCs w:val="23"/>
              </w:rPr>
              <w:t>BIO-112</w:t>
            </w:r>
          </w:p>
        </w:tc>
        <w:tc>
          <w:tcPr>
            <w:tcW w:w="0" w:type="auto"/>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Arial" w:eastAsia="Times New Roman" w:hAnsi="Arial" w:cs="Arial"/>
                <w:b/>
                <w:bCs/>
                <w:color w:val="000000"/>
                <w:sz w:val="23"/>
                <w:szCs w:val="23"/>
              </w:rPr>
            </w:pPr>
            <w:r w:rsidRPr="00D67A49">
              <w:rPr>
                <w:rFonts w:ascii="Arial" w:eastAsia="Times New Roman" w:hAnsi="Arial" w:cs="Arial"/>
                <w:b/>
                <w:bCs/>
                <w:color w:val="000000"/>
                <w:sz w:val="23"/>
                <w:szCs w:val="23"/>
              </w:rPr>
              <w:t>General Biology II</w:t>
            </w:r>
          </w:p>
        </w:tc>
        <w:tc>
          <w:tcPr>
            <w:tcW w:w="0" w:type="auto"/>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Arial" w:eastAsia="Times New Roman" w:hAnsi="Arial" w:cs="Arial"/>
                <w:b/>
                <w:bCs/>
                <w:color w:val="000000"/>
                <w:sz w:val="23"/>
                <w:szCs w:val="23"/>
              </w:rPr>
            </w:pPr>
            <w:r w:rsidRPr="00D67A49">
              <w:rPr>
                <w:rFonts w:ascii="Arial" w:eastAsia="Times New Roman" w:hAnsi="Arial" w:cs="Arial"/>
                <w:b/>
                <w:bCs/>
                <w:color w:val="000000"/>
                <w:sz w:val="23"/>
                <w:szCs w:val="23"/>
              </w:rPr>
              <w:t>BIO-112</w:t>
            </w:r>
          </w:p>
        </w:tc>
      </w:tr>
    </w:tbl>
    <w:p w:rsidR="00D67A49" w:rsidRPr="00D67A49" w:rsidRDefault="00D67A49" w:rsidP="00D67A49">
      <w:pPr>
        <w:spacing w:after="0" w:line="240" w:lineRule="auto"/>
        <w:rPr>
          <w:rFonts w:ascii="Times New Roman" w:eastAsia="Times New Roman" w:hAnsi="Times New Roman" w:cs="Times New Roman"/>
          <w:vanish/>
          <w:sz w:val="24"/>
          <w:szCs w:val="24"/>
        </w:rPr>
      </w:pPr>
    </w:p>
    <w:p w:rsidR="00D67A49" w:rsidRPr="00D67A49" w:rsidRDefault="00D67A49" w:rsidP="00D67A4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67A49" w:rsidRPr="00D67A49" w:rsidTr="00D67A49">
        <w:trPr>
          <w:tblCellSpacing w:w="15" w:type="dxa"/>
        </w:trPr>
        <w:tc>
          <w:tcPr>
            <w:tcW w:w="0" w:type="auto"/>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Arial" w:eastAsia="Times New Roman" w:hAnsi="Arial" w:cs="Arial"/>
                <w:color w:val="000000"/>
                <w:sz w:val="23"/>
                <w:szCs w:val="23"/>
              </w:rPr>
            </w:pPr>
            <w:r w:rsidRPr="00D67A49">
              <w:rPr>
                <w:rFonts w:ascii="Arial" w:eastAsia="Times New Roman" w:hAnsi="Arial" w:cs="Arial"/>
                <w:color w:val="000000"/>
                <w:sz w:val="23"/>
                <w:szCs w:val="23"/>
              </w:rPr>
              <w:t>This course is a continuation of BIO 111. Emphasis is placed on organisms, evolution, biodiversity, plant and animal systems, ecology, and other related topics. Upon completion, students should be able to demonstrate comprehension of life at the organismal and ecological levels.</w:t>
            </w:r>
          </w:p>
        </w:tc>
      </w:tr>
    </w:tbl>
    <w:p w:rsidR="00D67A49" w:rsidRPr="00D67A49" w:rsidRDefault="00D67A49" w:rsidP="00D67A4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67A49" w:rsidRPr="00D67A49" w:rsidTr="00D67A49">
        <w:trPr>
          <w:tblCellSpacing w:w="15" w:type="dxa"/>
          <w:jc w:val="center"/>
        </w:trPr>
        <w:tc>
          <w:tcPr>
            <w:tcW w:w="0" w:type="auto"/>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Times New Roman" w:eastAsia="Times New Roman" w:hAnsi="Times New Roman" w:cs="Times New Roman"/>
                <w:sz w:val="24"/>
                <w:szCs w:val="24"/>
              </w:rPr>
            </w:pPr>
          </w:p>
        </w:tc>
      </w:tr>
    </w:tbl>
    <w:p w:rsidR="00D67A49" w:rsidRPr="00D67A49" w:rsidRDefault="00D67A49" w:rsidP="00D67A4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67A49" w:rsidRPr="00D67A49" w:rsidTr="00D67A49">
        <w:trPr>
          <w:tblCellSpacing w:w="15" w:type="dxa"/>
          <w:jc w:val="center"/>
        </w:trPr>
        <w:tc>
          <w:tcPr>
            <w:tcW w:w="0" w:type="auto"/>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Times New Roman" w:eastAsia="Times New Roman" w:hAnsi="Times New Roman" w:cs="Times New Roman"/>
                <w:sz w:val="24"/>
                <w:szCs w:val="24"/>
              </w:rPr>
            </w:pPr>
          </w:p>
        </w:tc>
      </w:tr>
    </w:tbl>
    <w:p w:rsidR="00D67A49" w:rsidRPr="00D67A49" w:rsidRDefault="00D67A49" w:rsidP="00D67A4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67A49" w:rsidRPr="00D67A49" w:rsidTr="00D67A49">
        <w:trPr>
          <w:tblCellSpacing w:w="15" w:type="dxa"/>
          <w:jc w:val="center"/>
        </w:trPr>
        <w:tc>
          <w:tcPr>
            <w:tcW w:w="1000" w:type="pct"/>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Arial" w:eastAsia="Times New Roman" w:hAnsi="Arial" w:cs="Arial"/>
                <w:color w:val="000000"/>
                <w:sz w:val="23"/>
                <w:szCs w:val="23"/>
              </w:rPr>
            </w:pPr>
            <w:r w:rsidRPr="00D67A49">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Arial" w:eastAsia="Times New Roman" w:hAnsi="Arial" w:cs="Arial"/>
                <w:color w:val="000000"/>
                <w:sz w:val="23"/>
                <w:szCs w:val="23"/>
              </w:rPr>
            </w:pPr>
            <w:r w:rsidRPr="00D67A49">
              <w:rPr>
                <w:rFonts w:ascii="Arial" w:eastAsia="Times New Roman" w:hAnsi="Arial" w:cs="Arial"/>
                <w:color w:val="000000"/>
                <w:sz w:val="23"/>
                <w:szCs w:val="23"/>
              </w:rPr>
              <w:t>Take BIO-111</w:t>
            </w:r>
          </w:p>
        </w:tc>
      </w:tr>
    </w:tbl>
    <w:p w:rsidR="00D67A49" w:rsidRPr="00D67A49" w:rsidRDefault="00D67A49" w:rsidP="00D67A4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67A49" w:rsidRPr="00D67A49" w:rsidTr="00D67A49">
        <w:trPr>
          <w:tblCellSpacing w:w="15" w:type="dxa"/>
          <w:jc w:val="center"/>
        </w:trPr>
        <w:tc>
          <w:tcPr>
            <w:tcW w:w="1000" w:type="pct"/>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Arial" w:eastAsia="Times New Roman" w:hAnsi="Arial" w:cs="Arial"/>
                <w:color w:val="000000"/>
                <w:sz w:val="23"/>
                <w:szCs w:val="23"/>
              </w:rPr>
            </w:pPr>
            <w:r w:rsidRPr="00D67A49">
              <w:rPr>
                <w:rFonts w:ascii="Arial" w:eastAsia="Times New Roman" w:hAnsi="Arial" w:cs="Arial"/>
                <w:color w:val="000000"/>
                <w:sz w:val="23"/>
                <w:szCs w:val="23"/>
              </w:rPr>
              <w:t xml:space="preserve">State </w:t>
            </w:r>
            <w:proofErr w:type="spellStart"/>
            <w:r w:rsidRPr="00D67A49">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Arial" w:eastAsia="Times New Roman" w:hAnsi="Arial" w:cs="Arial"/>
                <w:color w:val="000000"/>
                <w:sz w:val="23"/>
                <w:szCs w:val="23"/>
              </w:rPr>
            </w:pPr>
            <w:r w:rsidRPr="00D67A49">
              <w:rPr>
                <w:rFonts w:ascii="Arial" w:eastAsia="Times New Roman" w:hAnsi="Arial" w:cs="Arial"/>
                <w:color w:val="000000"/>
                <w:sz w:val="23"/>
                <w:szCs w:val="23"/>
              </w:rPr>
              <w:t>None</w:t>
            </w:r>
          </w:p>
        </w:tc>
      </w:tr>
    </w:tbl>
    <w:p w:rsidR="00D67A49" w:rsidRPr="00D67A49" w:rsidRDefault="00D67A49" w:rsidP="00D67A49">
      <w:pPr>
        <w:spacing w:after="0" w:line="240" w:lineRule="auto"/>
        <w:rPr>
          <w:rFonts w:ascii="Times New Roman" w:eastAsia="Times New Roman" w:hAnsi="Times New Roman" w:cs="Times New Roman"/>
          <w:vanish/>
          <w:sz w:val="24"/>
          <w:szCs w:val="24"/>
        </w:rPr>
      </w:pPr>
    </w:p>
    <w:tbl>
      <w:tblPr>
        <w:tblW w:w="4791"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85"/>
        <w:gridCol w:w="7084"/>
      </w:tblGrid>
      <w:tr w:rsidR="00D67A49" w:rsidRPr="00D67A49" w:rsidTr="00CB467C">
        <w:trPr>
          <w:trHeight w:val="429"/>
          <w:tblCellSpacing w:w="15" w:type="dxa"/>
        </w:trPr>
        <w:tc>
          <w:tcPr>
            <w:tcW w:w="1026" w:type="pct"/>
            <w:shd w:val="clear" w:color="auto" w:fill="FFFFFF"/>
            <w:tcMar>
              <w:top w:w="30" w:type="dxa"/>
              <w:left w:w="90" w:type="dxa"/>
              <w:bottom w:w="30" w:type="dxa"/>
              <w:right w:w="90" w:type="dxa"/>
            </w:tcMar>
            <w:hideMark/>
          </w:tcPr>
          <w:p w:rsidR="00D67A49" w:rsidRPr="00D67A49" w:rsidRDefault="00D67A49" w:rsidP="00D67A49">
            <w:pPr>
              <w:spacing w:after="0" w:line="240" w:lineRule="auto"/>
              <w:rPr>
                <w:rFonts w:ascii="Arial" w:eastAsia="Times New Roman" w:hAnsi="Arial" w:cs="Arial"/>
                <w:color w:val="000000"/>
                <w:sz w:val="23"/>
                <w:szCs w:val="23"/>
              </w:rPr>
            </w:pPr>
            <w:r w:rsidRPr="00D67A49">
              <w:rPr>
                <w:rFonts w:ascii="Arial" w:eastAsia="Times New Roman" w:hAnsi="Arial" w:cs="Arial"/>
                <w:color w:val="000000"/>
                <w:sz w:val="23"/>
                <w:szCs w:val="23"/>
              </w:rPr>
              <w:t>College Transfer</w:t>
            </w:r>
          </w:p>
        </w:tc>
        <w:tc>
          <w:tcPr>
            <w:tcW w:w="3924" w:type="pct"/>
            <w:shd w:val="clear" w:color="auto" w:fill="FFFFFF"/>
            <w:tcMar>
              <w:top w:w="30" w:type="dxa"/>
              <w:left w:w="90" w:type="dxa"/>
              <w:bottom w:w="30" w:type="dxa"/>
              <w:right w:w="90" w:type="dxa"/>
            </w:tcMar>
            <w:hideMark/>
          </w:tcPr>
          <w:p w:rsidR="00D67A49" w:rsidRDefault="00D67A49" w:rsidP="00D67A49">
            <w:pPr>
              <w:spacing w:after="0" w:line="240" w:lineRule="auto"/>
              <w:rPr>
                <w:rFonts w:ascii="Arial" w:eastAsia="Times New Roman" w:hAnsi="Arial" w:cs="Arial"/>
                <w:color w:val="000000"/>
                <w:sz w:val="23"/>
                <w:szCs w:val="23"/>
              </w:rPr>
            </w:pPr>
            <w:r w:rsidRPr="00D67A49">
              <w:rPr>
                <w:rFonts w:ascii="Arial" w:eastAsia="Times New Roman" w:hAnsi="Arial" w:cs="Arial"/>
                <w:color w:val="000000"/>
                <w:sz w:val="23"/>
                <w:szCs w:val="23"/>
              </w:rPr>
              <w:t>This course has been approved for transfer under the CAA as a general education course in Natural Science.</w:t>
            </w:r>
            <w:r w:rsidRPr="00D67A49">
              <w:rPr>
                <w:rFonts w:ascii="Arial" w:eastAsia="Times New Roman" w:hAnsi="Arial" w:cs="Arial"/>
                <w:color w:val="000000"/>
                <w:sz w:val="23"/>
                <w:szCs w:val="23"/>
              </w:rPr>
              <w:br/>
              <w:t>This course has been approved for transfer under the ICAA as a general education course in Natural Science.</w:t>
            </w:r>
          </w:p>
          <w:p w:rsidR="00D67A49" w:rsidRPr="00D67A49" w:rsidRDefault="00D67A49" w:rsidP="00D67A49">
            <w:pPr>
              <w:spacing w:after="0" w:line="240" w:lineRule="auto"/>
              <w:rPr>
                <w:rFonts w:ascii="Arial" w:eastAsia="Times New Roman" w:hAnsi="Arial" w:cs="Arial"/>
                <w:color w:val="000000"/>
                <w:sz w:val="23"/>
                <w:szCs w:val="23"/>
              </w:rPr>
            </w:pPr>
          </w:p>
        </w:tc>
      </w:tr>
    </w:tbl>
    <w:p w:rsidR="00D67A49" w:rsidRDefault="00D67A49"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43"/>
        <w:gridCol w:w="4674"/>
        <w:gridCol w:w="2343"/>
      </w:tblGrid>
      <w:tr w:rsidR="002771C7" w:rsidRPr="002771C7" w:rsidTr="002771C7">
        <w:trPr>
          <w:tblCellSpacing w:w="15" w:type="dxa"/>
        </w:trPr>
        <w:tc>
          <w:tcPr>
            <w:tcW w:w="0" w:type="auto"/>
            <w:shd w:val="clear" w:color="auto" w:fill="FFFFFF"/>
            <w:tcMar>
              <w:top w:w="30" w:type="dxa"/>
              <w:left w:w="90" w:type="dxa"/>
              <w:bottom w:w="30" w:type="dxa"/>
              <w:right w:w="90" w:type="dxa"/>
            </w:tcMar>
            <w:hideMark/>
          </w:tcPr>
          <w:p w:rsidR="002771C7" w:rsidRPr="002771C7" w:rsidRDefault="002771C7" w:rsidP="001A3C1E">
            <w:pPr>
              <w:spacing w:after="0" w:line="240" w:lineRule="auto"/>
              <w:rPr>
                <w:rFonts w:ascii="Arial" w:eastAsia="Times New Roman" w:hAnsi="Arial" w:cs="Arial"/>
                <w:b/>
                <w:bCs/>
                <w:color w:val="000000"/>
                <w:sz w:val="23"/>
                <w:szCs w:val="23"/>
              </w:rPr>
            </w:pPr>
            <w:r w:rsidRPr="002771C7">
              <w:rPr>
                <w:rFonts w:ascii="Arial" w:eastAsia="Times New Roman" w:hAnsi="Arial" w:cs="Arial"/>
                <w:b/>
                <w:bCs/>
                <w:color w:val="000000"/>
                <w:sz w:val="23"/>
                <w:szCs w:val="23"/>
              </w:rPr>
              <w:t>CHM-151</w:t>
            </w:r>
          </w:p>
        </w:tc>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b/>
                <w:bCs/>
                <w:color w:val="000000"/>
                <w:sz w:val="23"/>
                <w:szCs w:val="23"/>
              </w:rPr>
            </w:pPr>
            <w:r w:rsidRPr="002771C7">
              <w:rPr>
                <w:rFonts w:ascii="Arial" w:eastAsia="Times New Roman" w:hAnsi="Arial" w:cs="Arial"/>
                <w:b/>
                <w:bCs/>
                <w:color w:val="000000"/>
                <w:sz w:val="23"/>
                <w:szCs w:val="23"/>
              </w:rPr>
              <w:t>General Chemistry I</w:t>
            </w:r>
          </w:p>
        </w:tc>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b/>
                <w:bCs/>
                <w:color w:val="000000"/>
                <w:sz w:val="23"/>
                <w:szCs w:val="23"/>
              </w:rPr>
            </w:pPr>
            <w:r w:rsidRPr="002771C7">
              <w:rPr>
                <w:rFonts w:ascii="Arial" w:eastAsia="Times New Roman" w:hAnsi="Arial" w:cs="Arial"/>
                <w:b/>
                <w:bCs/>
                <w:color w:val="000000"/>
                <w:sz w:val="23"/>
                <w:szCs w:val="23"/>
              </w:rPr>
              <w:t>CHM-151</w:t>
            </w: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771C7" w:rsidRPr="002771C7" w:rsidTr="002771C7">
        <w:trPr>
          <w:tblCellSpacing w:w="15" w:type="dxa"/>
        </w:trPr>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This course covers fundamental principles and laws of chemistry. Topics include measurement, atomic and molecular structure, periodicity, chemical reactions, chemical bonding, stoichiometry, thermochemistry, gas laws, and solutions. Upon completion, students should be able to demonstrate an understanding of fundamental chemical laws and concepts as needed in CHM 152.</w:t>
            </w: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771C7" w:rsidRPr="002771C7" w:rsidTr="002771C7">
        <w:trPr>
          <w:tblCellSpacing w:w="15" w:type="dxa"/>
          <w:jc w:val="center"/>
        </w:trPr>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Times New Roman" w:eastAsia="Times New Roman" w:hAnsi="Times New Roman" w:cs="Times New Roman"/>
                <w:sz w:val="24"/>
                <w:szCs w:val="24"/>
              </w:rPr>
            </w:pP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771C7" w:rsidRPr="002771C7" w:rsidTr="002771C7">
        <w:trPr>
          <w:tblCellSpacing w:w="15" w:type="dxa"/>
          <w:jc w:val="center"/>
        </w:trPr>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Times New Roman" w:eastAsia="Times New Roman" w:hAnsi="Times New Roman" w:cs="Times New Roman"/>
                <w:sz w:val="24"/>
                <w:szCs w:val="24"/>
              </w:rPr>
            </w:pP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771C7" w:rsidRPr="002771C7" w:rsidTr="002771C7">
        <w:trPr>
          <w:tblCellSpacing w:w="15" w:type="dxa"/>
          <w:jc w:val="center"/>
        </w:trPr>
        <w:tc>
          <w:tcPr>
            <w:tcW w:w="1000" w:type="pct"/>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None</w:t>
            </w: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771C7" w:rsidRPr="002771C7" w:rsidTr="002771C7">
        <w:trPr>
          <w:tblCellSpacing w:w="15" w:type="dxa"/>
          <w:jc w:val="center"/>
        </w:trPr>
        <w:tc>
          <w:tcPr>
            <w:tcW w:w="1000" w:type="pct"/>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 xml:space="preserve">State </w:t>
            </w:r>
            <w:proofErr w:type="spellStart"/>
            <w:r w:rsidRPr="002771C7">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None</w:t>
            </w: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70"/>
        <w:gridCol w:w="2491"/>
      </w:tblGrid>
      <w:tr w:rsidR="002771C7" w:rsidRPr="002771C7" w:rsidTr="002771C7">
        <w:trPr>
          <w:tblCellSpacing w:w="15" w:type="dxa"/>
          <w:jc w:val="center"/>
        </w:trPr>
        <w:tc>
          <w:tcPr>
            <w:tcW w:w="990" w:type="pct"/>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lastRenderedPageBreak/>
              <w:t>College Transfer</w:t>
            </w:r>
          </w:p>
        </w:tc>
        <w:tc>
          <w:tcPr>
            <w:tcW w:w="0" w:type="auto"/>
            <w:gridSpan w:val="3"/>
            <w:shd w:val="clear" w:color="auto" w:fill="FFFFFF"/>
            <w:tcMar>
              <w:top w:w="30" w:type="dxa"/>
              <w:left w:w="90" w:type="dxa"/>
              <w:bottom w:w="30" w:type="dxa"/>
              <w:right w:w="90" w:type="dxa"/>
            </w:tcMar>
            <w:hideMark/>
          </w:tcPr>
          <w:p w:rsid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This course has been approved for transfer under the CAA as a general education course in Natural Science.</w:t>
            </w:r>
            <w:r w:rsidRPr="002771C7">
              <w:rPr>
                <w:rFonts w:ascii="Arial" w:eastAsia="Times New Roman" w:hAnsi="Arial" w:cs="Arial"/>
                <w:color w:val="000000"/>
                <w:sz w:val="23"/>
                <w:szCs w:val="23"/>
              </w:rPr>
              <w:br/>
              <w:t>This course has been approved for transfer under the ICAA as a general education course in Natural Science.</w:t>
            </w:r>
          </w:p>
          <w:p w:rsidR="002771C7" w:rsidRPr="002771C7" w:rsidRDefault="002771C7" w:rsidP="002771C7">
            <w:pPr>
              <w:spacing w:after="0" w:line="240" w:lineRule="auto"/>
              <w:rPr>
                <w:rFonts w:ascii="Arial" w:eastAsia="Times New Roman" w:hAnsi="Arial" w:cs="Arial"/>
                <w:color w:val="000000"/>
                <w:sz w:val="23"/>
                <w:szCs w:val="23"/>
              </w:rPr>
            </w:pPr>
          </w:p>
        </w:tc>
      </w:tr>
      <w:tr w:rsidR="002771C7" w:rsidRPr="002771C7" w:rsidTr="002771C7">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2771C7" w:rsidRPr="002771C7" w:rsidRDefault="002771C7" w:rsidP="001A3C1E">
            <w:pPr>
              <w:spacing w:after="0" w:line="240" w:lineRule="auto"/>
              <w:rPr>
                <w:rFonts w:ascii="Arial" w:eastAsia="Times New Roman" w:hAnsi="Arial" w:cs="Arial"/>
                <w:b/>
                <w:bCs/>
                <w:color w:val="000000"/>
                <w:sz w:val="23"/>
                <w:szCs w:val="23"/>
              </w:rPr>
            </w:pPr>
            <w:r w:rsidRPr="002771C7">
              <w:rPr>
                <w:rFonts w:ascii="Arial" w:eastAsia="Times New Roman" w:hAnsi="Arial" w:cs="Arial"/>
                <w:b/>
                <w:bCs/>
                <w:color w:val="000000"/>
                <w:sz w:val="23"/>
                <w:szCs w:val="23"/>
              </w:rPr>
              <w:t>CHM-152</w:t>
            </w:r>
          </w:p>
        </w:tc>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b/>
                <w:bCs/>
                <w:color w:val="000000"/>
                <w:sz w:val="23"/>
                <w:szCs w:val="23"/>
              </w:rPr>
            </w:pPr>
            <w:r w:rsidRPr="002771C7">
              <w:rPr>
                <w:rFonts w:ascii="Arial" w:eastAsia="Times New Roman" w:hAnsi="Arial" w:cs="Arial"/>
                <w:b/>
                <w:bCs/>
                <w:color w:val="000000"/>
                <w:sz w:val="23"/>
                <w:szCs w:val="23"/>
              </w:rPr>
              <w:t>General Chemistry II</w:t>
            </w:r>
          </w:p>
        </w:tc>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b/>
                <w:bCs/>
                <w:color w:val="000000"/>
                <w:sz w:val="23"/>
                <w:szCs w:val="23"/>
              </w:rPr>
            </w:pPr>
            <w:r w:rsidRPr="002771C7">
              <w:rPr>
                <w:rFonts w:ascii="Arial" w:eastAsia="Times New Roman" w:hAnsi="Arial" w:cs="Arial"/>
                <w:b/>
                <w:bCs/>
                <w:color w:val="000000"/>
                <w:sz w:val="23"/>
                <w:szCs w:val="23"/>
              </w:rPr>
              <w:t>CHM-152</w:t>
            </w: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771C7" w:rsidRPr="002771C7" w:rsidTr="002771C7">
        <w:trPr>
          <w:tblCellSpacing w:w="15" w:type="dxa"/>
        </w:trPr>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This course provides a continuation of the study of the fundamental principles and laws of chemistry. Topics include kinetics, equilibrium, ionic and redox equations, acid-base theory, electrochemistry, thermodynamics, introduction to nuclear and organic chemistry, and complex ions. Upon completion, students should be able to demonstrate an understanding of chemical concepts as needed to pursue further study in chemistry and related professional fields.</w:t>
            </w: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771C7" w:rsidRPr="002771C7" w:rsidTr="002771C7">
        <w:trPr>
          <w:tblCellSpacing w:w="15" w:type="dxa"/>
          <w:jc w:val="center"/>
        </w:trPr>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Times New Roman" w:eastAsia="Times New Roman" w:hAnsi="Times New Roman" w:cs="Times New Roman"/>
                <w:sz w:val="24"/>
                <w:szCs w:val="24"/>
              </w:rPr>
            </w:pP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771C7" w:rsidRPr="002771C7" w:rsidTr="002771C7">
        <w:trPr>
          <w:tblCellSpacing w:w="15" w:type="dxa"/>
          <w:jc w:val="center"/>
        </w:trPr>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Times New Roman" w:eastAsia="Times New Roman" w:hAnsi="Times New Roman" w:cs="Times New Roman"/>
                <w:sz w:val="24"/>
                <w:szCs w:val="24"/>
              </w:rPr>
            </w:pP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771C7" w:rsidRPr="002771C7" w:rsidTr="002771C7">
        <w:trPr>
          <w:tblCellSpacing w:w="15" w:type="dxa"/>
          <w:jc w:val="center"/>
        </w:trPr>
        <w:tc>
          <w:tcPr>
            <w:tcW w:w="1000" w:type="pct"/>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Take CHM-151</w:t>
            </w: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771C7" w:rsidRPr="002771C7" w:rsidTr="002771C7">
        <w:trPr>
          <w:tblCellSpacing w:w="15" w:type="dxa"/>
          <w:jc w:val="center"/>
        </w:trPr>
        <w:tc>
          <w:tcPr>
            <w:tcW w:w="1000" w:type="pct"/>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 xml:space="preserve">State </w:t>
            </w:r>
            <w:proofErr w:type="spellStart"/>
            <w:r w:rsidRPr="002771C7">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None</w:t>
            </w: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08"/>
        <w:gridCol w:w="7452"/>
      </w:tblGrid>
      <w:tr w:rsidR="002771C7" w:rsidRPr="002771C7" w:rsidTr="002771C7">
        <w:trPr>
          <w:tblCellSpacing w:w="15" w:type="dxa"/>
          <w:jc w:val="center"/>
        </w:trPr>
        <w:tc>
          <w:tcPr>
            <w:tcW w:w="1005" w:type="pct"/>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This course has been approved for transfer under the CAA as a general education course in Natural Science.</w:t>
            </w:r>
            <w:r w:rsidRPr="002771C7">
              <w:rPr>
                <w:rFonts w:ascii="Arial" w:eastAsia="Times New Roman" w:hAnsi="Arial" w:cs="Arial"/>
                <w:color w:val="000000"/>
                <w:sz w:val="23"/>
                <w:szCs w:val="23"/>
              </w:rPr>
              <w:br/>
              <w:t>This course has been approved for transfer under the ICAA as a general education course in Natural Science.</w:t>
            </w:r>
          </w:p>
          <w:p w:rsidR="00CB467C" w:rsidRPr="002771C7" w:rsidRDefault="00CB467C" w:rsidP="002771C7">
            <w:pPr>
              <w:spacing w:after="0" w:line="240" w:lineRule="auto"/>
              <w:rPr>
                <w:rFonts w:ascii="Arial" w:eastAsia="Times New Roman" w:hAnsi="Arial" w:cs="Arial"/>
                <w:color w:val="000000"/>
                <w:sz w:val="23"/>
                <w:szCs w:val="23"/>
              </w:rPr>
            </w:pP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771C7" w:rsidRPr="002771C7" w:rsidTr="002771C7">
        <w:trPr>
          <w:tblCellSpacing w:w="15" w:type="dxa"/>
          <w:jc w:val="center"/>
        </w:trPr>
        <w:tc>
          <w:tcPr>
            <w:tcW w:w="0" w:type="auto"/>
            <w:shd w:val="clear" w:color="auto" w:fill="FFFFFF"/>
            <w:tcMar>
              <w:top w:w="30" w:type="dxa"/>
              <w:left w:w="90" w:type="dxa"/>
              <w:bottom w:w="30" w:type="dxa"/>
              <w:right w:w="90" w:type="dxa"/>
            </w:tcMa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40"/>
              <w:gridCol w:w="4640"/>
              <w:gridCol w:w="2240"/>
            </w:tblGrid>
            <w:tr w:rsidR="00CB467C" w:rsidRPr="00CB467C" w:rsidTr="00CB467C">
              <w:trPr>
                <w:tblCellSpacing w:w="15" w:type="dxa"/>
              </w:trPr>
              <w:tc>
                <w:tcPr>
                  <w:tcW w:w="0" w:type="auto"/>
                  <w:shd w:val="clear" w:color="auto" w:fill="FFFFFF"/>
                  <w:tcMar>
                    <w:top w:w="30" w:type="dxa"/>
                    <w:left w:w="90" w:type="dxa"/>
                    <w:bottom w:w="30" w:type="dxa"/>
                    <w:right w:w="90" w:type="dxa"/>
                  </w:tcMar>
                  <w:hideMark/>
                </w:tcPr>
                <w:p w:rsidR="00CB467C" w:rsidRPr="00CB467C" w:rsidRDefault="00CB467C" w:rsidP="001A3C1E">
                  <w:pPr>
                    <w:spacing w:after="0" w:line="240" w:lineRule="auto"/>
                    <w:rPr>
                      <w:rFonts w:ascii="Arial" w:eastAsia="Times New Roman" w:hAnsi="Arial" w:cs="Arial"/>
                      <w:b/>
                      <w:bCs/>
                      <w:color w:val="000000"/>
                      <w:sz w:val="23"/>
                      <w:szCs w:val="23"/>
                    </w:rPr>
                  </w:pPr>
                  <w:r w:rsidRPr="00CB467C">
                    <w:rPr>
                      <w:rFonts w:ascii="Arial" w:eastAsia="Times New Roman" w:hAnsi="Arial" w:cs="Arial"/>
                      <w:b/>
                      <w:bCs/>
                      <w:color w:val="000000"/>
                      <w:sz w:val="23"/>
                      <w:szCs w:val="23"/>
                    </w:rPr>
                    <w:t>MAT-171</w:t>
                  </w:r>
                </w:p>
              </w:tc>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b/>
                      <w:bCs/>
                      <w:color w:val="000000"/>
                      <w:sz w:val="23"/>
                      <w:szCs w:val="23"/>
                    </w:rPr>
                  </w:pPr>
                  <w:proofErr w:type="spellStart"/>
                  <w:r w:rsidRPr="00CB467C">
                    <w:rPr>
                      <w:rFonts w:ascii="Arial" w:eastAsia="Times New Roman" w:hAnsi="Arial" w:cs="Arial"/>
                      <w:b/>
                      <w:bCs/>
                      <w:color w:val="000000"/>
                      <w:sz w:val="23"/>
                      <w:szCs w:val="23"/>
                    </w:rPr>
                    <w:t>Precalculus</w:t>
                  </w:r>
                  <w:proofErr w:type="spellEnd"/>
                  <w:r w:rsidRPr="00CB467C">
                    <w:rPr>
                      <w:rFonts w:ascii="Arial" w:eastAsia="Times New Roman" w:hAnsi="Arial" w:cs="Arial"/>
                      <w:b/>
                      <w:bCs/>
                      <w:color w:val="000000"/>
                      <w:sz w:val="23"/>
                      <w:szCs w:val="23"/>
                    </w:rPr>
                    <w:t xml:space="preserve"> Algebra</w:t>
                  </w:r>
                </w:p>
              </w:tc>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b/>
                      <w:bCs/>
                      <w:color w:val="000000"/>
                      <w:sz w:val="23"/>
                      <w:szCs w:val="23"/>
                    </w:rPr>
                  </w:pPr>
                  <w:r w:rsidRPr="00CB467C">
                    <w:rPr>
                      <w:rFonts w:ascii="Arial" w:eastAsia="Times New Roman" w:hAnsi="Arial" w:cs="Arial"/>
                      <w:b/>
                      <w:bCs/>
                      <w:color w:val="000000"/>
                      <w:sz w:val="23"/>
                      <w:szCs w:val="23"/>
                    </w:rPr>
                    <w:t>MAT-171</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0"/>
            </w:tblGrid>
            <w:tr w:rsidR="00CB467C" w:rsidRPr="00CB467C" w:rsidTr="00CB467C">
              <w:trPr>
                <w:tblCellSpacing w:w="15" w:type="dxa"/>
              </w:trPr>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This course is designed to develop topics which are fundamental to the study of Calculus. Emphasis is placed on solving equations and inequalities, solving systems of equations and inequalities, and analysis of functions (absolute value, radical, polynomial, rational, exponential, and logarithmic) in multiple representations. Upon completion, students should be able to select and use appropriate models and techniques for finding solutions to algebra-related problems with and without technology.</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0"/>
            </w:tblGrid>
            <w:tr w:rsidR="00CB467C" w:rsidRPr="00CB467C" w:rsidTr="00CB467C">
              <w:trPr>
                <w:tblCellSpacing w:w="15" w:type="dxa"/>
                <w:jc w:val="center"/>
              </w:trPr>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Times New Roman" w:eastAsia="Times New Roman" w:hAnsi="Times New Roman" w:cs="Times New Roman"/>
                      <w:sz w:val="24"/>
                      <w:szCs w:val="24"/>
                    </w:rPr>
                  </w:pP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0"/>
            </w:tblGrid>
            <w:tr w:rsidR="00CB467C" w:rsidRPr="00CB467C" w:rsidTr="00CB467C">
              <w:trPr>
                <w:tblCellSpacing w:w="15" w:type="dxa"/>
                <w:jc w:val="center"/>
              </w:trPr>
              <w:tc>
                <w:tcPr>
                  <w:tcW w:w="1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Competencies</w:t>
                  </w:r>
                </w:p>
              </w:tc>
            </w:tr>
            <w:tr w:rsidR="00CB467C" w:rsidRPr="00CB467C" w:rsidTr="00CB467C">
              <w:trPr>
                <w:tblCellSpacing w:w="15" w:type="dxa"/>
                <w:jc w:val="center"/>
              </w:trPr>
              <w:tc>
                <w:tcPr>
                  <w:tcW w:w="4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·Student Learning Outcomes</w:t>
                  </w:r>
                  <w:r w:rsidRPr="00CB467C">
                    <w:rPr>
                      <w:rFonts w:ascii="Arial" w:eastAsia="Times New Roman" w:hAnsi="Arial" w:cs="Arial"/>
                      <w:color w:val="000000"/>
                      <w:sz w:val="23"/>
                      <w:szCs w:val="23"/>
                    </w:rPr>
                    <w:br/>
                    <w:t>1. Use analytical, graphical, and numerical representations to solve absolute value, radical, polynomial, rational, exponential, and logarithmic equations with both real and complex solutions.</w:t>
                  </w:r>
                  <w:r w:rsidRPr="00CB467C">
                    <w:rPr>
                      <w:rFonts w:ascii="Arial" w:eastAsia="Times New Roman" w:hAnsi="Arial" w:cs="Arial"/>
                      <w:color w:val="000000"/>
                      <w:sz w:val="23"/>
                      <w:szCs w:val="23"/>
                    </w:rPr>
                    <w:br/>
                    <w:t>2. Use analytical, graphical, and numerical representations to solve absolute value, polynomial and rational inequalities with real solutions.</w:t>
                  </w:r>
                  <w:r w:rsidRPr="00CB467C">
                    <w:rPr>
                      <w:rFonts w:ascii="Arial" w:eastAsia="Times New Roman" w:hAnsi="Arial" w:cs="Arial"/>
                      <w:color w:val="000000"/>
                      <w:sz w:val="23"/>
                      <w:szCs w:val="23"/>
                    </w:rPr>
                    <w:br/>
                    <w:t>3. Use analytical, graphical, and numerical representations to analyze absolute value, radical, polynomial, rational, exponential and logarithmic functions with both real and complex zeros.</w:t>
                  </w:r>
                  <w:r w:rsidRPr="00CB467C">
                    <w:rPr>
                      <w:rFonts w:ascii="Arial" w:eastAsia="Times New Roman" w:hAnsi="Arial" w:cs="Arial"/>
                      <w:color w:val="000000"/>
                      <w:sz w:val="23"/>
                      <w:szCs w:val="23"/>
                    </w:rPr>
                    <w:br/>
                  </w:r>
                  <w:r w:rsidRPr="00CB467C">
                    <w:rPr>
                      <w:rFonts w:ascii="Arial" w:eastAsia="Times New Roman" w:hAnsi="Arial" w:cs="Arial"/>
                      <w:color w:val="000000"/>
                      <w:sz w:val="23"/>
                      <w:szCs w:val="23"/>
                    </w:rPr>
                    <w:lastRenderedPageBreak/>
                    <w:t>4. Use multiple methods to solve problems involving systems of equations and apply to decomposing partial fractions.</w:t>
                  </w:r>
                  <w:r w:rsidRPr="00CB467C">
                    <w:rPr>
                      <w:rFonts w:ascii="Arial" w:eastAsia="Times New Roman" w:hAnsi="Arial" w:cs="Arial"/>
                      <w:color w:val="000000"/>
                      <w:sz w:val="23"/>
                      <w:szCs w:val="23"/>
                    </w:rPr>
                    <w:br/>
                    <w:t>5. Construct the composition and inverse of functions.</w:t>
                  </w:r>
                  <w:r w:rsidRPr="00CB467C">
                    <w:rPr>
                      <w:rFonts w:ascii="Arial" w:eastAsia="Times New Roman" w:hAnsi="Arial" w:cs="Arial"/>
                      <w:color w:val="000000"/>
                      <w:sz w:val="23"/>
                      <w:szCs w:val="23"/>
                    </w:rPr>
                    <w:br/>
                    <w:t>6. Use polynomial, exponential and logarithmic functions to model various real world situations in order to analyze, draw conclusions, and make predictions.</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0"/>
            </w:tblGrid>
            <w:tr w:rsidR="00CB467C" w:rsidRPr="00CB467C" w:rsidTr="00CB467C">
              <w:trPr>
                <w:tblCellSpacing w:w="15" w:type="dxa"/>
                <w:jc w:val="center"/>
              </w:trPr>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Times New Roman" w:eastAsia="Times New Roman" w:hAnsi="Times New Roman" w:cs="Times New Roman"/>
                      <w:sz w:val="24"/>
                      <w:szCs w:val="24"/>
                    </w:rPr>
                  </w:pP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7269"/>
            </w:tblGrid>
            <w:tr w:rsidR="00CB467C" w:rsidRPr="00CB467C" w:rsidTr="00CB467C">
              <w:trPr>
                <w:tblCellSpacing w:w="15" w:type="dxa"/>
                <w:jc w:val="center"/>
              </w:trPr>
              <w:tc>
                <w:tcPr>
                  <w:tcW w:w="1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Take One Set:</w:t>
                  </w:r>
                  <w:r w:rsidRPr="00CB467C">
                    <w:rPr>
                      <w:rFonts w:ascii="Arial" w:eastAsia="Times New Roman" w:hAnsi="Arial" w:cs="Arial"/>
                      <w:color w:val="000000"/>
                      <w:sz w:val="23"/>
                      <w:szCs w:val="23"/>
                    </w:rPr>
                    <w:br/>
                    <w:t>Set 1: DMA-010, DMA-020, DMA-030, DMA-040, DMA-050</w:t>
                  </w:r>
                  <w:r w:rsidRPr="00CB467C">
                    <w:rPr>
                      <w:rFonts w:ascii="Arial" w:eastAsia="Times New Roman" w:hAnsi="Arial" w:cs="Arial"/>
                      <w:color w:val="000000"/>
                      <w:sz w:val="23"/>
                      <w:szCs w:val="23"/>
                    </w:rPr>
                    <w:br/>
                    <w:t>Set 2: DMA-010, DMA-020, DMA-030, DMA-045</w:t>
                  </w:r>
                  <w:r w:rsidRPr="00CB467C">
                    <w:rPr>
                      <w:rFonts w:ascii="Arial" w:eastAsia="Times New Roman" w:hAnsi="Arial" w:cs="Arial"/>
                      <w:color w:val="000000"/>
                      <w:sz w:val="23"/>
                      <w:szCs w:val="23"/>
                    </w:rPr>
                    <w:br/>
                    <w:t>Set 3: DMA-025, DMA-045</w:t>
                  </w:r>
                  <w:r w:rsidRPr="00CB467C">
                    <w:rPr>
                      <w:rFonts w:ascii="Arial" w:eastAsia="Times New Roman" w:hAnsi="Arial" w:cs="Arial"/>
                      <w:color w:val="000000"/>
                      <w:sz w:val="23"/>
                      <w:szCs w:val="23"/>
                    </w:rPr>
                    <w:br/>
                    <w:t>Set 4: DMA-025, DMA-040, DMA-050</w:t>
                  </w:r>
                  <w:r w:rsidRPr="00CB467C">
                    <w:rPr>
                      <w:rFonts w:ascii="Arial" w:eastAsia="Times New Roman" w:hAnsi="Arial" w:cs="Arial"/>
                      <w:color w:val="000000"/>
                      <w:sz w:val="23"/>
                      <w:szCs w:val="23"/>
                    </w:rPr>
                    <w:br/>
                    <w:t>Set 5: MAT 121</w:t>
                  </w:r>
                  <w:r w:rsidRPr="00CB467C">
                    <w:rPr>
                      <w:rFonts w:ascii="Arial" w:eastAsia="Times New Roman" w:hAnsi="Arial" w:cs="Arial"/>
                      <w:color w:val="000000"/>
                      <w:sz w:val="23"/>
                      <w:szCs w:val="23"/>
                    </w:rPr>
                    <w:br/>
                    <w:t>Set 6: MAT-003</w:t>
                  </w:r>
                  <w:r w:rsidRPr="00CB467C">
                    <w:rPr>
                      <w:rFonts w:ascii="Arial" w:eastAsia="Times New Roman" w:hAnsi="Arial" w:cs="Arial"/>
                      <w:color w:val="000000"/>
                      <w:sz w:val="23"/>
                      <w:szCs w:val="23"/>
                    </w:rPr>
                    <w:br/>
                    <w:t>Set 7: BSP-4003</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7269"/>
            </w:tblGrid>
            <w:tr w:rsidR="00CB467C" w:rsidRPr="00CB467C" w:rsidTr="00CB467C">
              <w:trPr>
                <w:tblCellSpacing w:w="15" w:type="dxa"/>
                <w:jc w:val="center"/>
              </w:trPr>
              <w:tc>
                <w:tcPr>
                  <w:tcW w:w="1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 xml:space="preserve">State </w:t>
                  </w:r>
                  <w:proofErr w:type="spellStart"/>
                  <w:r w:rsidRPr="00CB46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Take MAT-071</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7269"/>
            </w:tblGrid>
            <w:tr w:rsidR="00CB467C" w:rsidRPr="00CB467C" w:rsidTr="00CB467C">
              <w:trPr>
                <w:tblCellSpacing w:w="15" w:type="dxa"/>
                <w:jc w:val="center"/>
              </w:trPr>
              <w:tc>
                <w:tcPr>
                  <w:tcW w:w="1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This course has been approved for transfer under the CAA as a general education course in Mathematics.</w:t>
                  </w:r>
                  <w:r w:rsidRPr="00CB467C">
                    <w:rPr>
                      <w:rFonts w:ascii="Arial" w:eastAsia="Times New Roman" w:hAnsi="Arial" w:cs="Arial"/>
                      <w:color w:val="000000"/>
                      <w:sz w:val="23"/>
                      <w:szCs w:val="23"/>
                    </w:rPr>
                    <w:br/>
                    <w:t>This course has been approved for transfer under the ICAA as a general education course in Mathematics.</w:t>
                  </w:r>
                </w:p>
              </w:tc>
            </w:tr>
          </w:tbl>
          <w:p w:rsidR="002771C7" w:rsidRPr="002771C7" w:rsidRDefault="002771C7" w:rsidP="002771C7">
            <w:pPr>
              <w:spacing w:after="0" w:line="240" w:lineRule="auto"/>
              <w:rPr>
                <w:rFonts w:ascii="Times New Roman" w:eastAsia="Times New Roman" w:hAnsi="Times New Roman" w:cs="Times New Roman"/>
                <w:sz w:val="24"/>
                <w:szCs w:val="24"/>
              </w:rPr>
            </w:pP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771C7" w:rsidRPr="002771C7" w:rsidTr="002771C7">
        <w:trPr>
          <w:tblCellSpacing w:w="15" w:type="dxa"/>
          <w:jc w:val="center"/>
        </w:trPr>
        <w:tc>
          <w:tcPr>
            <w:tcW w:w="1000" w:type="pct"/>
            <w:shd w:val="clear" w:color="auto" w:fill="FFFFFF"/>
            <w:tcMar>
              <w:top w:w="30" w:type="dxa"/>
              <w:left w:w="90" w:type="dxa"/>
              <w:bottom w:w="30" w:type="dxa"/>
              <w:right w:w="90" w:type="dxa"/>
            </w:tcMar>
          </w:tcPr>
          <w:p w:rsidR="002771C7" w:rsidRPr="002771C7" w:rsidRDefault="002771C7" w:rsidP="002771C7">
            <w:pPr>
              <w:spacing w:after="0" w:line="240" w:lineRule="auto"/>
              <w:rPr>
                <w:rFonts w:ascii="Arial" w:eastAsia="Times New Roman" w:hAnsi="Arial" w:cs="Arial"/>
                <w:color w:val="000000"/>
                <w:sz w:val="23"/>
                <w:szCs w:val="23"/>
              </w:rPr>
            </w:pPr>
          </w:p>
        </w:tc>
      </w:tr>
      <w:tr w:rsidR="002771C7" w:rsidRPr="002771C7" w:rsidTr="002771C7">
        <w:trPr>
          <w:tblCellSpacing w:w="15" w:type="dxa"/>
          <w:jc w:val="center"/>
        </w:trPr>
        <w:tc>
          <w:tcPr>
            <w:tcW w:w="4000" w:type="pct"/>
            <w:shd w:val="clear" w:color="auto" w:fill="FFFFFF"/>
            <w:tcMar>
              <w:top w:w="30" w:type="dxa"/>
              <w:left w:w="90" w:type="dxa"/>
              <w:bottom w:w="30" w:type="dxa"/>
              <w:right w:w="90" w:type="dxa"/>
            </w:tcMar>
          </w:tcPr>
          <w:p w:rsidR="002771C7" w:rsidRPr="002771C7" w:rsidRDefault="002771C7" w:rsidP="002771C7">
            <w:pPr>
              <w:spacing w:after="0" w:line="240" w:lineRule="auto"/>
              <w:rPr>
                <w:rFonts w:ascii="Arial" w:eastAsia="Times New Roman" w:hAnsi="Arial" w:cs="Arial"/>
                <w:color w:val="000000"/>
                <w:sz w:val="23"/>
                <w:szCs w:val="23"/>
              </w:rPr>
            </w:pP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771C7" w:rsidRPr="002771C7" w:rsidTr="002771C7">
        <w:trPr>
          <w:tblCellSpacing w:w="15" w:type="dxa"/>
          <w:jc w:val="center"/>
        </w:trPr>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Times New Roman" w:eastAsia="Times New Roman" w:hAnsi="Times New Roman" w:cs="Times New Roman"/>
                <w:sz w:val="24"/>
                <w:szCs w:val="24"/>
              </w:rPr>
            </w:pP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771C7" w:rsidRPr="002771C7" w:rsidTr="002771C7">
        <w:trPr>
          <w:tblCellSpacing w:w="15" w:type="dxa"/>
          <w:jc w:val="center"/>
        </w:trPr>
        <w:tc>
          <w:tcPr>
            <w:tcW w:w="1000" w:type="pct"/>
            <w:shd w:val="clear" w:color="auto" w:fill="FFFFFF"/>
            <w:tcMar>
              <w:top w:w="30" w:type="dxa"/>
              <w:left w:w="90" w:type="dxa"/>
              <w:bottom w:w="30" w:type="dxa"/>
              <w:right w:w="90" w:type="dxa"/>
            </w:tcMar>
          </w:tcPr>
          <w:p w:rsidR="002771C7" w:rsidRPr="002771C7" w:rsidRDefault="002771C7" w:rsidP="002771C7">
            <w:pPr>
              <w:spacing w:after="0" w:line="240" w:lineRule="auto"/>
              <w:rPr>
                <w:rFonts w:ascii="Arial" w:eastAsia="Times New Roman" w:hAnsi="Arial" w:cs="Arial"/>
                <w:color w:val="000000"/>
                <w:sz w:val="23"/>
                <w:szCs w:val="23"/>
              </w:rPr>
            </w:pPr>
          </w:p>
        </w:tc>
        <w:tc>
          <w:tcPr>
            <w:tcW w:w="4000" w:type="pct"/>
            <w:shd w:val="clear" w:color="auto" w:fill="FFFFFF"/>
            <w:tcMar>
              <w:top w:w="30" w:type="dxa"/>
              <w:left w:w="90" w:type="dxa"/>
              <w:bottom w:w="30" w:type="dxa"/>
              <w:right w:w="90" w:type="dxa"/>
            </w:tcMar>
          </w:tcPr>
          <w:p w:rsidR="002771C7" w:rsidRPr="002771C7" w:rsidRDefault="002771C7" w:rsidP="002771C7">
            <w:pPr>
              <w:spacing w:after="0" w:line="240" w:lineRule="auto"/>
              <w:rPr>
                <w:rFonts w:ascii="Arial" w:eastAsia="Times New Roman" w:hAnsi="Arial" w:cs="Arial"/>
                <w:color w:val="000000"/>
                <w:sz w:val="23"/>
                <w:szCs w:val="23"/>
              </w:rPr>
            </w:pP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32"/>
        <w:gridCol w:w="5296"/>
        <w:gridCol w:w="2032"/>
      </w:tblGrid>
      <w:tr w:rsidR="002771C7" w:rsidRPr="002771C7" w:rsidTr="002771C7">
        <w:trPr>
          <w:tblCellSpacing w:w="15" w:type="dxa"/>
        </w:trPr>
        <w:tc>
          <w:tcPr>
            <w:tcW w:w="0" w:type="auto"/>
            <w:shd w:val="clear" w:color="auto" w:fill="FFFFFF"/>
            <w:tcMar>
              <w:top w:w="30" w:type="dxa"/>
              <w:left w:w="90" w:type="dxa"/>
              <w:bottom w:w="30" w:type="dxa"/>
              <w:right w:w="90" w:type="dxa"/>
            </w:tcMar>
            <w:hideMark/>
          </w:tcPr>
          <w:p w:rsidR="002771C7" w:rsidRPr="002771C7" w:rsidRDefault="002771C7" w:rsidP="001A3C1E">
            <w:pPr>
              <w:spacing w:after="0" w:line="240" w:lineRule="auto"/>
              <w:rPr>
                <w:rFonts w:ascii="Arial" w:eastAsia="Times New Roman" w:hAnsi="Arial" w:cs="Arial"/>
                <w:b/>
                <w:bCs/>
                <w:color w:val="000000"/>
                <w:sz w:val="23"/>
                <w:szCs w:val="23"/>
              </w:rPr>
            </w:pPr>
            <w:r w:rsidRPr="002771C7">
              <w:rPr>
                <w:rFonts w:ascii="Arial" w:eastAsia="Times New Roman" w:hAnsi="Arial" w:cs="Arial"/>
                <w:b/>
                <w:bCs/>
                <w:color w:val="000000"/>
                <w:sz w:val="23"/>
                <w:szCs w:val="23"/>
              </w:rPr>
              <w:t>MAT-172</w:t>
            </w:r>
          </w:p>
        </w:tc>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b/>
                <w:bCs/>
                <w:color w:val="000000"/>
                <w:sz w:val="23"/>
                <w:szCs w:val="23"/>
              </w:rPr>
            </w:pPr>
            <w:proofErr w:type="spellStart"/>
            <w:r w:rsidRPr="002771C7">
              <w:rPr>
                <w:rFonts w:ascii="Arial" w:eastAsia="Times New Roman" w:hAnsi="Arial" w:cs="Arial"/>
                <w:b/>
                <w:bCs/>
                <w:color w:val="000000"/>
                <w:sz w:val="23"/>
                <w:szCs w:val="23"/>
              </w:rPr>
              <w:t>Precalculus</w:t>
            </w:r>
            <w:proofErr w:type="spellEnd"/>
            <w:r w:rsidRPr="002771C7">
              <w:rPr>
                <w:rFonts w:ascii="Arial" w:eastAsia="Times New Roman" w:hAnsi="Arial" w:cs="Arial"/>
                <w:b/>
                <w:bCs/>
                <w:color w:val="000000"/>
                <w:sz w:val="23"/>
                <w:szCs w:val="23"/>
              </w:rPr>
              <w:t xml:space="preserve"> Trigonometry</w:t>
            </w:r>
          </w:p>
        </w:tc>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b/>
                <w:bCs/>
                <w:color w:val="000000"/>
                <w:sz w:val="23"/>
                <w:szCs w:val="23"/>
              </w:rPr>
            </w:pPr>
            <w:r w:rsidRPr="002771C7">
              <w:rPr>
                <w:rFonts w:ascii="Arial" w:eastAsia="Times New Roman" w:hAnsi="Arial" w:cs="Arial"/>
                <w:b/>
                <w:bCs/>
                <w:color w:val="000000"/>
                <w:sz w:val="23"/>
                <w:szCs w:val="23"/>
              </w:rPr>
              <w:t>MAT-172</w:t>
            </w: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771C7" w:rsidRPr="002771C7" w:rsidTr="002771C7">
        <w:trPr>
          <w:tblCellSpacing w:w="15" w:type="dxa"/>
        </w:trPr>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This course is designed to develop an understanding of topics which are fundamental to the study of Calculus. Emphasis is placed on the analysis of trigonometric functions in multiple representations, right and oblique triangles, vectors, polar coordinates, conic sections, and parametric equations. Upon completion, students should be able to select and use appropriate models and techniques for finding solutions to trigonometry-related problems with and without technology.</w:t>
            </w: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771C7" w:rsidRPr="002771C7" w:rsidTr="002771C7">
        <w:trPr>
          <w:tblCellSpacing w:w="15" w:type="dxa"/>
          <w:jc w:val="center"/>
        </w:trPr>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Times New Roman" w:eastAsia="Times New Roman" w:hAnsi="Times New Roman" w:cs="Times New Roman"/>
                <w:sz w:val="24"/>
                <w:szCs w:val="24"/>
              </w:rPr>
            </w:pP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771C7" w:rsidRPr="002771C7" w:rsidTr="002771C7">
        <w:trPr>
          <w:tblCellSpacing w:w="15" w:type="dxa"/>
          <w:jc w:val="center"/>
        </w:trPr>
        <w:tc>
          <w:tcPr>
            <w:tcW w:w="1000" w:type="pct"/>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Competencies</w:t>
            </w:r>
          </w:p>
        </w:tc>
      </w:tr>
      <w:tr w:rsidR="002771C7" w:rsidRPr="002771C7" w:rsidTr="002771C7">
        <w:trPr>
          <w:tblCellSpacing w:w="15" w:type="dxa"/>
          <w:jc w:val="center"/>
        </w:trPr>
        <w:tc>
          <w:tcPr>
            <w:tcW w:w="4000" w:type="pct"/>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·Student Learning Outcomes</w:t>
            </w:r>
            <w:r w:rsidRPr="002771C7">
              <w:rPr>
                <w:rFonts w:ascii="Arial" w:eastAsia="Times New Roman" w:hAnsi="Arial" w:cs="Arial"/>
                <w:color w:val="000000"/>
                <w:sz w:val="23"/>
                <w:szCs w:val="23"/>
              </w:rPr>
              <w:br/>
              <w:t>1. Use the unit circle and right triangle definitions to evaluate and graph trigonometric functions and their inverses, to derive trigonometric identities, and to simplify trigonometric expressions.</w:t>
            </w:r>
            <w:r w:rsidRPr="002771C7">
              <w:rPr>
                <w:rFonts w:ascii="Arial" w:eastAsia="Times New Roman" w:hAnsi="Arial" w:cs="Arial"/>
                <w:color w:val="000000"/>
                <w:sz w:val="23"/>
                <w:szCs w:val="23"/>
              </w:rPr>
              <w:br/>
              <w:t>2. Use multiple methods to solve problems involving trigonometric equations, right triangles, and oblique triangles.</w:t>
            </w:r>
            <w:r w:rsidRPr="002771C7">
              <w:rPr>
                <w:rFonts w:ascii="Arial" w:eastAsia="Times New Roman" w:hAnsi="Arial" w:cs="Arial"/>
                <w:color w:val="000000"/>
                <w:sz w:val="23"/>
                <w:szCs w:val="23"/>
              </w:rPr>
              <w:br/>
              <w:t>3. Demonstrate knowledge of vector definitions and perform vector operations.</w:t>
            </w:r>
            <w:r w:rsidRPr="002771C7">
              <w:rPr>
                <w:rFonts w:ascii="Arial" w:eastAsia="Times New Roman" w:hAnsi="Arial" w:cs="Arial"/>
                <w:color w:val="000000"/>
                <w:sz w:val="23"/>
                <w:szCs w:val="23"/>
              </w:rPr>
              <w:br/>
              <w:t>4. Convert equations and graphs between rectangular and polar coordinate systems, and apply to complex numbers.</w:t>
            </w:r>
            <w:r w:rsidRPr="002771C7">
              <w:rPr>
                <w:rFonts w:ascii="Arial" w:eastAsia="Times New Roman" w:hAnsi="Arial" w:cs="Arial"/>
                <w:color w:val="000000"/>
                <w:sz w:val="23"/>
                <w:szCs w:val="23"/>
              </w:rPr>
              <w:br/>
            </w:r>
            <w:r w:rsidRPr="002771C7">
              <w:rPr>
                <w:rFonts w:ascii="Arial" w:eastAsia="Times New Roman" w:hAnsi="Arial" w:cs="Arial"/>
                <w:color w:val="000000"/>
                <w:sz w:val="23"/>
                <w:szCs w:val="23"/>
              </w:rPr>
              <w:lastRenderedPageBreak/>
              <w:t>5. Use multiple representations to define, construct and analyze conic sections.</w:t>
            </w:r>
            <w:r w:rsidRPr="002771C7">
              <w:rPr>
                <w:rFonts w:ascii="Arial" w:eastAsia="Times New Roman" w:hAnsi="Arial" w:cs="Arial"/>
                <w:color w:val="000000"/>
                <w:sz w:val="23"/>
                <w:szCs w:val="23"/>
              </w:rPr>
              <w:br/>
              <w:t>6. Create, graph, and analyze parametric equations.</w:t>
            </w: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771C7" w:rsidRPr="002771C7" w:rsidTr="002771C7">
        <w:trPr>
          <w:tblCellSpacing w:w="15" w:type="dxa"/>
          <w:jc w:val="center"/>
        </w:trPr>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Times New Roman" w:eastAsia="Times New Roman" w:hAnsi="Times New Roman" w:cs="Times New Roman"/>
                <w:sz w:val="24"/>
                <w:szCs w:val="24"/>
              </w:rPr>
            </w:pP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771C7" w:rsidRPr="002771C7" w:rsidTr="002771C7">
        <w:trPr>
          <w:tblCellSpacing w:w="15" w:type="dxa"/>
          <w:jc w:val="center"/>
        </w:trPr>
        <w:tc>
          <w:tcPr>
            <w:tcW w:w="1000" w:type="pct"/>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Take MAT-171</w:t>
            </w: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771C7" w:rsidRPr="002771C7" w:rsidTr="002771C7">
        <w:trPr>
          <w:tblCellSpacing w:w="15" w:type="dxa"/>
          <w:jc w:val="center"/>
        </w:trPr>
        <w:tc>
          <w:tcPr>
            <w:tcW w:w="1000" w:type="pct"/>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 xml:space="preserve">State </w:t>
            </w:r>
            <w:proofErr w:type="spellStart"/>
            <w:r w:rsidRPr="002771C7">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None</w:t>
            </w:r>
          </w:p>
        </w:tc>
      </w:tr>
    </w:tbl>
    <w:p w:rsidR="002771C7" w:rsidRPr="002771C7" w:rsidRDefault="002771C7" w:rsidP="002771C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771C7" w:rsidRPr="002771C7" w:rsidTr="002771C7">
        <w:trPr>
          <w:tblCellSpacing w:w="15" w:type="dxa"/>
          <w:jc w:val="center"/>
        </w:trPr>
        <w:tc>
          <w:tcPr>
            <w:tcW w:w="1000" w:type="pct"/>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2771C7" w:rsidRPr="002771C7" w:rsidRDefault="002771C7" w:rsidP="002771C7">
            <w:pPr>
              <w:spacing w:after="0" w:line="240" w:lineRule="auto"/>
              <w:rPr>
                <w:rFonts w:ascii="Arial" w:eastAsia="Times New Roman" w:hAnsi="Arial" w:cs="Arial"/>
                <w:color w:val="000000"/>
                <w:sz w:val="23"/>
                <w:szCs w:val="23"/>
              </w:rPr>
            </w:pPr>
            <w:r w:rsidRPr="002771C7">
              <w:rPr>
                <w:rFonts w:ascii="Arial" w:eastAsia="Times New Roman" w:hAnsi="Arial" w:cs="Arial"/>
                <w:color w:val="000000"/>
                <w:sz w:val="23"/>
                <w:szCs w:val="23"/>
              </w:rPr>
              <w:t>This course has been approved for transfer under the CAA as a general education course in Mathematics.</w:t>
            </w:r>
            <w:r w:rsidRPr="002771C7">
              <w:rPr>
                <w:rFonts w:ascii="Arial" w:eastAsia="Times New Roman" w:hAnsi="Arial" w:cs="Arial"/>
                <w:color w:val="000000"/>
                <w:sz w:val="23"/>
                <w:szCs w:val="23"/>
              </w:rPr>
              <w:br/>
              <w:t>This course has been approved for transfer under the ICAA as a general education course in Mathematics.</w:t>
            </w:r>
          </w:p>
        </w:tc>
      </w:tr>
    </w:tbl>
    <w:p w:rsidR="002771C7" w:rsidRDefault="002771C7" w:rsidP="00BC14AE">
      <w:pPr>
        <w:rPr>
          <w:sz w:val="24"/>
          <w:szCs w:val="24"/>
        </w:rPr>
      </w:pPr>
    </w:p>
    <w:p w:rsidR="002771C7" w:rsidRDefault="002771C7"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41"/>
        <w:gridCol w:w="5277"/>
        <w:gridCol w:w="2042"/>
      </w:tblGrid>
      <w:tr w:rsidR="00CB467C" w:rsidRPr="00CB467C" w:rsidTr="00CB467C">
        <w:trPr>
          <w:tblCellSpacing w:w="15" w:type="dxa"/>
        </w:trPr>
        <w:tc>
          <w:tcPr>
            <w:tcW w:w="0" w:type="auto"/>
            <w:shd w:val="clear" w:color="auto" w:fill="FFFFFF"/>
            <w:tcMar>
              <w:top w:w="30" w:type="dxa"/>
              <w:left w:w="90" w:type="dxa"/>
              <w:bottom w:w="30" w:type="dxa"/>
              <w:right w:w="90" w:type="dxa"/>
            </w:tcMar>
            <w:hideMark/>
          </w:tcPr>
          <w:p w:rsidR="00CB467C" w:rsidRPr="00CB467C" w:rsidRDefault="00CB467C" w:rsidP="001A3C1E">
            <w:pPr>
              <w:spacing w:after="0" w:line="240" w:lineRule="auto"/>
              <w:rPr>
                <w:rFonts w:ascii="Arial" w:eastAsia="Times New Roman" w:hAnsi="Arial" w:cs="Arial"/>
                <w:b/>
                <w:bCs/>
                <w:color w:val="000000"/>
                <w:sz w:val="23"/>
                <w:szCs w:val="23"/>
              </w:rPr>
            </w:pPr>
            <w:r w:rsidRPr="00CB467C">
              <w:rPr>
                <w:rFonts w:ascii="Arial" w:eastAsia="Times New Roman" w:hAnsi="Arial" w:cs="Arial"/>
                <w:b/>
                <w:bCs/>
                <w:color w:val="000000"/>
                <w:sz w:val="23"/>
                <w:szCs w:val="23"/>
              </w:rPr>
              <w:t>ACA-122</w:t>
            </w:r>
          </w:p>
        </w:tc>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b/>
                <w:bCs/>
                <w:color w:val="000000"/>
                <w:sz w:val="23"/>
                <w:szCs w:val="23"/>
              </w:rPr>
            </w:pPr>
            <w:r w:rsidRPr="00CB467C">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b/>
                <w:bCs/>
                <w:color w:val="000000"/>
                <w:sz w:val="23"/>
                <w:szCs w:val="23"/>
              </w:rPr>
            </w:pPr>
            <w:r w:rsidRPr="00CB467C">
              <w:rPr>
                <w:rFonts w:ascii="Arial" w:eastAsia="Times New Roman" w:hAnsi="Arial" w:cs="Arial"/>
                <w:b/>
                <w:bCs/>
                <w:color w:val="000000"/>
                <w:sz w:val="23"/>
                <w:szCs w:val="23"/>
              </w:rPr>
              <w:t>ACA-122</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B467C" w:rsidRPr="00CB467C" w:rsidTr="00CB467C">
        <w:trPr>
          <w:tblCellSpacing w:w="15" w:type="dxa"/>
        </w:trPr>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B467C" w:rsidRPr="00CB467C" w:rsidTr="00CB467C">
        <w:trPr>
          <w:tblCellSpacing w:w="15" w:type="dxa"/>
          <w:jc w:val="center"/>
        </w:trPr>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Times New Roman" w:eastAsia="Times New Roman" w:hAnsi="Times New Roman" w:cs="Times New Roman"/>
                <w:sz w:val="24"/>
                <w:szCs w:val="24"/>
              </w:rPr>
            </w:pP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B467C" w:rsidRPr="00CB467C" w:rsidTr="00CB467C">
        <w:trPr>
          <w:tblCellSpacing w:w="15" w:type="dxa"/>
          <w:jc w:val="center"/>
        </w:trPr>
        <w:tc>
          <w:tcPr>
            <w:tcW w:w="1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Competencies</w:t>
            </w:r>
          </w:p>
        </w:tc>
      </w:tr>
      <w:tr w:rsidR="00CB467C" w:rsidRPr="00CB467C" w:rsidTr="00CB467C">
        <w:trPr>
          <w:tblCellSpacing w:w="15" w:type="dxa"/>
          <w:jc w:val="center"/>
        </w:trPr>
        <w:tc>
          <w:tcPr>
            <w:tcW w:w="4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1. Develop a strategic plan for completing community college academic goals, including certificates, diplomas, and/or associate degrees.</w:t>
            </w:r>
            <w:r w:rsidRPr="00CB467C">
              <w:rPr>
                <w:rFonts w:ascii="Arial" w:eastAsia="Times New Roman" w:hAnsi="Arial" w:cs="Arial"/>
                <w:color w:val="000000"/>
                <w:sz w:val="23"/>
                <w:szCs w:val="23"/>
              </w:rPr>
              <w:br/>
              <w:t>2. Develop a strategic plan for transferring to a university and preparing for a new career.</w:t>
            </w:r>
            <w:r w:rsidRPr="00CB467C">
              <w:rPr>
                <w:rFonts w:ascii="Arial" w:eastAsia="Times New Roman" w:hAnsi="Arial" w:cs="Arial"/>
                <w:color w:val="000000"/>
                <w:sz w:val="23"/>
                <w:szCs w:val="23"/>
              </w:rPr>
              <w:b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CB467C">
              <w:rPr>
                <w:rFonts w:ascii="Arial" w:eastAsia="Times New Roman" w:hAnsi="Arial" w:cs="Arial"/>
                <w:color w:val="000000"/>
                <w:sz w:val="23"/>
                <w:szCs w:val="23"/>
              </w:rPr>
              <w:br/>
              <w:t>4. Evaluate learning strategies, including note-taking, test-taking, information processing, time management, and memorization techniques, and identify strategies for improvement.</w:t>
            </w:r>
            <w:r w:rsidRPr="00CB467C">
              <w:rPr>
                <w:rFonts w:ascii="Arial" w:eastAsia="Times New Roman" w:hAnsi="Arial" w:cs="Arial"/>
                <w:color w:val="000000"/>
                <w:sz w:val="23"/>
                <w:szCs w:val="23"/>
              </w:rPr>
              <w:br/>
              <w:t>5. Identify essential college resources, including financial aid, advising, registration, tutoring, library services, computer labs, and counseling services and recognize the importance of these resources on student success.</w:t>
            </w:r>
            <w:r w:rsidRPr="00CB467C">
              <w:rPr>
                <w:rFonts w:ascii="Arial" w:eastAsia="Times New Roman" w:hAnsi="Arial" w:cs="Arial"/>
                <w:color w:val="000000"/>
                <w:sz w:val="23"/>
                <w:szCs w:val="23"/>
              </w:rPr>
              <w:br/>
              <w:t>6. Identify essential college policies and procedures, including academic integrity such as avoiding plagiarism; calculating a GPA, and maintaining satisfactory academic progress for financial aid eligibility and/or good academic standing.</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B467C" w:rsidRPr="00CB467C" w:rsidTr="00CB467C">
        <w:trPr>
          <w:tblCellSpacing w:w="15" w:type="dxa"/>
          <w:jc w:val="center"/>
        </w:trPr>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Times New Roman" w:eastAsia="Times New Roman" w:hAnsi="Times New Roman" w:cs="Times New Roman"/>
                <w:sz w:val="24"/>
                <w:szCs w:val="24"/>
              </w:rPr>
            </w:pP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B467C" w:rsidRPr="00CB467C" w:rsidTr="00CB467C">
        <w:trPr>
          <w:tblCellSpacing w:w="15" w:type="dxa"/>
          <w:jc w:val="center"/>
        </w:trPr>
        <w:tc>
          <w:tcPr>
            <w:tcW w:w="1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None</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B467C" w:rsidRPr="00CB467C" w:rsidTr="00CB467C">
        <w:trPr>
          <w:tblCellSpacing w:w="15" w:type="dxa"/>
          <w:jc w:val="center"/>
        </w:trPr>
        <w:tc>
          <w:tcPr>
            <w:tcW w:w="1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lastRenderedPageBreak/>
              <w:t xml:space="preserve">State </w:t>
            </w:r>
            <w:proofErr w:type="spellStart"/>
            <w:r w:rsidRPr="00CB46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None</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87"/>
        <w:gridCol w:w="2174"/>
      </w:tblGrid>
      <w:tr w:rsidR="00CB467C" w:rsidRPr="00CB467C" w:rsidTr="00CB467C">
        <w:trPr>
          <w:tblCellSpacing w:w="15" w:type="dxa"/>
          <w:jc w:val="center"/>
        </w:trPr>
        <w:tc>
          <w:tcPr>
            <w:tcW w:w="99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 xml:space="preserve">This course has been approved for transfer under the CAA as a </w:t>
            </w:r>
            <w:proofErr w:type="spellStart"/>
            <w:r w:rsidRPr="00CB467C">
              <w:rPr>
                <w:rFonts w:ascii="Arial" w:eastAsia="Times New Roman" w:hAnsi="Arial" w:cs="Arial"/>
                <w:color w:val="000000"/>
                <w:sz w:val="23"/>
                <w:szCs w:val="23"/>
              </w:rPr>
              <w:t>premajor</w:t>
            </w:r>
            <w:proofErr w:type="spellEnd"/>
            <w:r w:rsidRPr="00CB467C">
              <w:rPr>
                <w:rFonts w:ascii="Arial" w:eastAsia="Times New Roman" w:hAnsi="Arial" w:cs="Arial"/>
                <w:color w:val="000000"/>
                <w:sz w:val="23"/>
                <w:szCs w:val="23"/>
              </w:rPr>
              <w:t xml:space="preserve"> and/or elective course requirement.</w:t>
            </w:r>
            <w:r w:rsidRPr="00CB467C">
              <w:rPr>
                <w:rFonts w:ascii="Arial" w:eastAsia="Times New Roman" w:hAnsi="Arial" w:cs="Arial"/>
                <w:color w:val="000000"/>
                <w:sz w:val="23"/>
                <w:szCs w:val="23"/>
              </w:rPr>
              <w:br/>
              <w:t xml:space="preserve">This course has been approved for transfer under the ICAA as a </w:t>
            </w:r>
            <w:proofErr w:type="spellStart"/>
            <w:r w:rsidRPr="00CB467C">
              <w:rPr>
                <w:rFonts w:ascii="Arial" w:eastAsia="Times New Roman" w:hAnsi="Arial" w:cs="Arial"/>
                <w:color w:val="000000"/>
                <w:sz w:val="23"/>
                <w:szCs w:val="23"/>
              </w:rPr>
              <w:t>premajor</w:t>
            </w:r>
            <w:proofErr w:type="spellEnd"/>
            <w:r w:rsidRPr="00CB467C">
              <w:rPr>
                <w:rFonts w:ascii="Arial" w:eastAsia="Times New Roman" w:hAnsi="Arial" w:cs="Arial"/>
                <w:color w:val="000000"/>
                <w:sz w:val="23"/>
                <w:szCs w:val="23"/>
              </w:rPr>
              <w:t xml:space="preserve"> and/or elective course requirement.</w:t>
            </w:r>
          </w:p>
          <w:p w:rsidR="00CB467C" w:rsidRPr="00CB467C" w:rsidRDefault="00CB467C" w:rsidP="00CB467C">
            <w:pPr>
              <w:spacing w:after="0" w:line="240" w:lineRule="auto"/>
              <w:rPr>
                <w:rFonts w:ascii="Arial" w:eastAsia="Times New Roman" w:hAnsi="Arial" w:cs="Arial"/>
                <w:color w:val="000000"/>
                <w:sz w:val="23"/>
                <w:szCs w:val="23"/>
              </w:rPr>
            </w:pPr>
          </w:p>
        </w:tc>
      </w:tr>
      <w:tr w:rsidR="00CB467C" w:rsidRPr="00CB467C" w:rsidTr="00CB46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CB467C" w:rsidRPr="00CB467C" w:rsidRDefault="00CB467C" w:rsidP="001A3C1E">
            <w:pPr>
              <w:spacing w:after="0" w:line="240" w:lineRule="auto"/>
              <w:rPr>
                <w:rFonts w:ascii="Arial" w:eastAsia="Times New Roman" w:hAnsi="Arial" w:cs="Arial"/>
                <w:b/>
                <w:bCs/>
                <w:color w:val="000000"/>
                <w:sz w:val="23"/>
                <w:szCs w:val="23"/>
              </w:rPr>
            </w:pPr>
            <w:r w:rsidRPr="00CB467C">
              <w:rPr>
                <w:rFonts w:ascii="Arial" w:eastAsia="Times New Roman" w:hAnsi="Arial" w:cs="Arial"/>
                <w:b/>
                <w:bCs/>
                <w:color w:val="000000"/>
                <w:sz w:val="23"/>
                <w:szCs w:val="23"/>
              </w:rPr>
              <w:t>CHM-131</w:t>
            </w:r>
          </w:p>
        </w:tc>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b/>
                <w:bCs/>
                <w:color w:val="000000"/>
                <w:sz w:val="23"/>
                <w:szCs w:val="23"/>
              </w:rPr>
            </w:pPr>
            <w:r w:rsidRPr="00CB467C">
              <w:rPr>
                <w:rFonts w:ascii="Arial" w:eastAsia="Times New Roman" w:hAnsi="Arial" w:cs="Arial"/>
                <w:b/>
                <w:bCs/>
                <w:color w:val="000000"/>
                <w:sz w:val="23"/>
                <w:szCs w:val="23"/>
              </w:rPr>
              <w:t>Introduction to Chemistry</w:t>
            </w:r>
          </w:p>
        </w:tc>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b/>
                <w:bCs/>
                <w:color w:val="000000"/>
                <w:sz w:val="23"/>
                <w:szCs w:val="23"/>
              </w:rPr>
            </w:pPr>
            <w:r w:rsidRPr="00CB467C">
              <w:rPr>
                <w:rFonts w:ascii="Arial" w:eastAsia="Times New Roman" w:hAnsi="Arial" w:cs="Arial"/>
                <w:b/>
                <w:bCs/>
                <w:color w:val="000000"/>
                <w:sz w:val="23"/>
                <w:szCs w:val="23"/>
              </w:rPr>
              <w:t>CHM-131</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B467C" w:rsidRPr="00CB467C" w:rsidTr="00CB467C">
        <w:trPr>
          <w:tblCellSpacing w:w="15" w:type="dxa"/>
        </w:trPr>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This course introduces the fundamental concepts of inorganic chemistry. Topics include measurement, matter and energy, atomic and molecular structure, nuclear chemistry, stoichiometry, chemical formulas and reactions, chemical bonding, gas laws, solutions, and acids and bases. Upon completion, students should be able to demonstrate a basic understanding of chemistry as it applies to other fields.</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B467C" w:rsidRPr="00CB467C" w:rsidTr="00CB467C">
        <w:trPr>
          <w:tblCellSpacing w:w="15" w:type="dxa"/>
          <w:jc w:val="center"/>
        </w:trPr>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Times New Roman" w:eastAsia="Times New Roman" w:hAnsi="Times New Roman" w:cs="Times New Roman"/>
                <w:sz w:val="24"/>
                <w:szCs w:val="24"/>
              </w:rPr>
            </w:pP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B467C" w:rsidRPr="00CB467C" w:rsidTr="00CB467C">
        <w:trPr>
          <w:tblCellSpacing w:w="15" w:type="dxa"/>
          <w:jc w:val="center"/>
        </w:trPr>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Times New Roman" w:eastAsia="Times New Roman" w:hAnsi="Times New Roman" w:cs="Times New Roman"/>
                <w:sz w:val="24"/>
                <w:szCs w:val="24"/>
              </w:rPr>
            </w:pP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B467C" w:rsidRPr="00CB467C" w:rsidTr="00CB467C">
        <w:trPr>
          <w:tblCellSpacing w:w="15" w:type="dxa"/>
          <w:jc w:val="center"/>
        </w:trPr>
        <w:tc>
          <w:tcPr>
            <w:tcW w:w="1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None</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B467C" w:rsidRPr="00CB467C" w:rsidTr="00CB467C">
        <w:trPr>
          <w:tblCellSpacing w:w="15" w:type="dxa"/>
          <w:jc w:val="center"/>
        </w:trPr>
        <w:tc>
          <w:tcPr>
            <w:tcW w:w="1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 xml:space="preserve">State </w:t>
            </w:r>
            <w:proofErr w:type="spellStart"/>
            <w:r w:rsidRPr="00CB46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None</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B467C" w:rsidRPr="00CB467C" w:rsidTr="00CB467C">
        <w:trPr>
          <w:tblCellSpacing w:w="15" w:type="dxa"/>
          <w:jc w:val="center"/>
        </w:trPr>
        <w:tc>
          <w:tcPr>
            <w:tcW w:w="1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This course has been approved for transfer under the CAA as a general education course in Natural Science.</w:t>
            </w:r>
            <w:r w:rsidRPr="00CB467C">
              <w:rPr>
                <w:rFonts w:ascii="Arial" w:eastAsia="Times New Roman" w:hAnsi="Arial" w:cs="Arial"/>
                <w:color w:val="000000"/>
                <w:sz w:val="23"/>
                <w:szCs w:val="23"/>
              </w:rPr>
              <w:br/>
              <w:t>This course has been approved for transfer under the ICAA as a general education course in Natural Science.</w:t>
            </w:r>
          </w:p>
          <w:p w:rsidR="00CB467C" w:rsidRPr="00CB467C" w:rsidRDefault="00CB467C" w:rsidP="00CB467C">
            <w:pPr>
              <w:spacing w:after="0" w:line="240" w:lineRule="auto"/>
              <w:rPr>
                <w:rFonts w:ascii="Arial" w:eastAsia="Times New Roman" w:hAnsi="Arial" w:cs="Arial"/>
                <w:color w:val="000000"/>
                <w:sz w:val="23"/>
                <w:szCs w:val="23"/>
              </w:rPr>
            </w:pPr>
          </w:p>
        </w:tc>
      </w:tr>
    </w:tbl>
    <w:p w:rsidR="002771C7" w:rsidRDefault="002771C7" w:rsidP="00BC14AE">
      <w:pPr>
        <w:rPr>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49"/>
        <w:gridCol w:w="5263"/>
        <w:gridCol w:w="2048"/>
      </w:tblGrid>
      <w:tr w:rsidR="00CB467C" w:rsidRPr="00CB467C" w:rsidTr="00CB467C">
        <w:trPr>
          <w:tblCellSpacing w:w="15" w:type="dxa"/>
        </w:trPr>
        <w:tc>
          <w:tcPr>
            <w:tcW w:w="0" w:type="auto"/>
            <w:shd w:val="clear" w:color="auto" w:fill="FFFFFF"/>
            <w:tcMar>
              <w:top w:w="30" w:type="dxa"/>
              <w:left w:w="90" w:type="dxa"/>
              <w:bottom w:w="30" w:type="dxa"/>
              <w:right w:w="90" w:type="dxa"/>
            </w:tcMar>
            <w:hideMark/>
          </w:tcPr>
          <w:p w:rsidR="00CB467C" w:rsidRPr="00CB467C" w:rsidRDefault="00CB467C" w:rsidP="001A3C1E">
            <w:pPr>
              <w:spacing w:after="0" w:line="240" w:lineRule="auto"/>
              <w:rPr>
                <w:rFonts w:ascii="Arial" w:eastAsia="Times New Roman" w:hAnsi="Arial" w:cs="Arial"/>
                <w:b/>
                <w:bCs/>
                <w:color w:val="000000"/>
                <w:sz w:val="23"/>
                <w:szCs w:val="23"/>
              </w:rPr>
            </w:pPr>
            <w:r w:rsidRPr="00CB467C">
              <w:rPr>
                <w:rFonts w:ascii="Arial" w:eastAsia="Times New Roman" w:hAnsi="Arial" w:cs="Arial"/>
                <w:b/>
                <w:bCs/>
                <w:color w:val="000000"/>
                <w:sz w:val="23"/>
                <w:szCs w:val="23"/>
              </w:rPr>
              <w:t>CHM-132</w:t>
            </w:r>
          </w:p>
        </w:tc>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b/>
                <w:bCs/>
                <w:color w:val="000000"/>
                <w:sz w:val="23"/>
                <w:szCs w:val="23"/>
              </w:rPr>
            </w:pPr>
            <w:r w:rsidRPr="00CB467C">
              <w:rPr>
                <w:rFonts w:ascii="Arial" w:eastAsia="Times New Roman" w:hAnsi="Arial" w:cs="Arial"/>
                <w:b/>
                <w:bCs/>
                <w:color w:val="000000"/>
                <w:sz w:val="23"/>
                <w:szCs w:val="23"/>
              </w:rPr>
              <w:t>Organic and Biochemistry</w:t>
            </w:r>
          </w:p>
        </w:tc>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b/>
                <w:bCs/>
                <w:color w:val="000000"/>
                <w:sz w:val="23"/>
                <w:szCs w:val="23"/>
              </w:rPr>
            </w:pPr>
            <w:r w:rsidRPr="00CB467C">
              <w:rPr>
                <w:rFonts w:ascii="Arial" w:eastAsia="Times New Roman" w:hAnsi="Arial" w:cs="Arial"/>
                <w:b/>
                <w:bCs/>
                <w:color w:val="000000"/>
                <w:sz w:val="23"/>
                <w:szCs w:val="23"/>
              </w:rPr>
              <w:t>CHM-132</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B467C" w:rsidRPr="00CB467C" w:rsidTr="00CB467C">
        <w:trPr>
          <w:tblCellSpacing w:w="15" w:type="dxa"/>
        </w:trPr>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This course provides a survey of major functional classes of compounds in organic and biochemistry. Topics include structure, properties, and reactions of the major organic and biological molecules and basic principles of metabolism. Upon completion, students should be able to demonstrate an understanding of fundamental chemical concepts needed to pursue studies in related professional fields.</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B467C" w:rsidRPr="00CB467C" w:rsidTr="00CB467C">
        <w:trPr>
          <w:tblCellSpacing w:w="15" w:type="dxa"/>
          <w:jc w:val="center"/>
        </w:trPr>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Times New Roman" w:eastAsia="Times New Roman" w:hAnsi="Times New Roman" w:cs="Times New Roman"/>
                <w:sz w:val="24"/>
                <w:szCs w:val="24"/>
              </w:rPr>
            </w:pP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B467C" w:rsidRPr="00CB467C" w:rsidTr="00CB467C">
        <w:trPr>
          <w:tblCellSpacing w:w="15" w:type="dxa"/>
          <w:jc w:val="center"/>
        </w:trPr>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Times New Roman" w:eastAsia="Times New Roman" w:hAnsi="Times New Roman" w:cs="Times New Roman"/>
                <w:sz w:val="24"/>
                <w:szCs w:val="24"/>
              </w:rPr>
            </w:pP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B467C" w:rsidRPr="00CB467C" w:rsidTr="00CB467C">
        <w:trPr>
          <w:tblCellSpacing w:w="15" w:type="dxa"/>
          <w:jc w:val="center"/>
        </w:trPr>
        <w:tc>
          <w:tcPr>
            <w:tcW w:w="1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Take one set:</w:t>
            </w:r>
            <w:r w:rsidRPr="00CB467C">
              <w:rPr>
                <w:rFonts w:ascii="Arial" w:eastAsia="Times New Roman" w:hAnsi="Arial" w:cs="Arial"/>
                <w:color w:val="000000"/>
                <w:sz w:val="23"/>
                <w:szCs w:val="23"/>
              </w:rPr>
              <w:br/>
              <w:t>Set 1: CHM-131 and CHM-131A</w:t>
            </w:r>
            <w:r w:rsidRPr="00CB467C">
              <w:rPr>
                <w:rFonts w:ascii="Arial" w:eastAsia="Times New Roman" w:hAnsi="Arial" w:cs="Arial"/>
                <w:color w:val="000000"/>
                <w:sz w:val="23"/>
                <w:szCs w:val="23"/>
              </w:rPr>
              <w:br/>
              <w:t>Set 2: CHM-151</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B467C" w:rsidRPr="00CB467C" w:rsidTr="00CB467C">
        <w:trPr>
          <w:tblCellSpacing w:w="15" w:type="dxa"/>
          <w:jc w:val="center"/>
        </w:trPr>
        <w:tc>
          <w:tcPr>
            <w:tcW w:w="1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 xml:space="preserve">State </w:t>
            </w:r>
            <w:proofErr w:type="spellStart"/>
            <w:r w:rsidRPr="00CB46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None</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530"/>
        <w:gridCol w:w="1931"/>
      </w:tblGrid>
      <w:tr w:rsidR="00CB467C" w:rsidRPr="00CB467C" w:rsidTr="00CB467C">
        <w:trPr>
          <w:tblCellSpacing w:w="15" w:type="dxa"/>
          <w:jc w:val="center"/>
        </w:trPr>
        <w:tc>
          <w:tcPr>
            <w:tcW w:w="99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This course has been approved for transfer under the CAA as a general education course in Natural Science.</w:t>
            </w:r>
            <w:r w:rsidRPr="00CB467C">
              <w:rPr>
                <w:rFonts w:ascii="Arial" w:eastAsia="Times New Roman" w:hAnsi="Arial" w:cs="Arial"/>
                <w:color w:val="000000"/>
                <w:sz w:val="23"/>
                <w:szCs w:val="23"/>
              </w:rPr>
              <w:br/>
            </w:r>
            <w:r w:rsidRPr="00CB467C">
              <w:rPr>
                <w:rFonts w:ascii="Arial" w:eastAsia="Times New Roman" w:hAnsi="Arial" w:cs="Arial"/>
                <w:color w:val="000000"/>
                <w:sz w:val="23"/>
                <w:szCs w:val="23"/>
              </w:rPr>
              <w:lastRenderedPageBreak/>
              <w:t>This course has been approved for transfer under the ICAA as a general education course in Natural Science.</w:t>
            </w:r>
          </w:p>
          <w:p w:rsidR="00CB467C" w:rsidRPr="00CB467C" w:rsidRDefault="00CB467C" w:rsidP="00CB467C">
            <w:pPr>
              <w:spacing w:after="0" w:line="240" w:lineRule="auto"/>
              <w:rPr>
                <w:rFonts w:ascii="Arial" w:eastAsia="Times New Roman" w:hAnsi="Arial" w:cs="Arial"/>
                <w:color w:val="000000"/>
                <w:sz w:val="23"/>
                <w:szCs w:val="23"/>
              </w:rPr>
            </w:pPr>
          </w:p>
        </w:tc>
      </w:tr>
      <w:tr w:rsidR="00CB467C" w:rsidRPr="00CB467C" w:rsidTr="00CB467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CB467C" w:rsidRPr="00CB467C" w:rsidRDefault="00CB467C" w:rsidP="001A3C1E">
            <w:pPr>
              <w:spacing w:after="0" w:line="240" w:lineRule="auto"/>
              <w:rPr>
                <w:rFonts w:ascii="Arial" w:eastAsia="Times New Roman" w:hAnsi="Arial" w:cs="Arial"/>
                <w:b/>
                <w:bCs/>
                <w:color w:val="000000"/>
                <w:sz w:val="23"/>
                <w:szCs w:val="23"/>
              </w:rPr>
            </w:pPr>
            <w:r w:rsidRPr="00CB467C">
              <w:rPr>
                <w:rFonts w:ascii="Arial" w:eastAsia="Times New Roman" w:hAnsi="Arial" w:cs="Arial"/>
                <w:b/>
                <w:bCs/>
                <w:color w:val="000000"/>
                <w:sz w:val="23"/>
                <w:szCs w:val="23"/>
              </w:rPr>
              <w:lastRenderedPageBreak/>
              <w:t>CIS-110</w:t>
            </w:r>
          </w:p>
        </w:tc>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b/>
                <w:bCs/>
                <w:color w:val="000000"/>
                <w:sz w:val="23"/>
                <w:szCs w:val="23"/>
              </w:rPr>
            </w:pPr>
            <w:r w:rsidRPr="00CB467C">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b/>
                <w:bCs/>
                <w:color w:val="000000"/>
                <w:sz w:val="23"/>
                <w:szCs w:val="23"/>
              </w:rPr>
            </w:pPr>
            <w:r w:rsidRPr="00CB467C">
              <w:rPr>
                <w:rFonts w:ascii="Arial" w:eastAsia="Times New Roman" w:hAnsi="Arial" w:cs="Arial"/>
                <w:b/>
                <w:bCs/>
                <w:color w:val="000000"/>
                <w:sz w:val="23"/>
                <w:szCs w:val="23"/>
              </w:rPr>
              <w:t>CIS-110</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B467C" w:rsidRPr="00CB467C" w:rsidTr="00CB467C">
        <w:trPr>
          <w:tblCellSpacing w:w="15" w:type="dxa"/>
        </w:trPr>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B467C" w:rsidRPr="00CB467C" w:rsidTr="00CB467C">
        <w:trPr>
          <w:tblCellSpacing w:w="15" w:type="dxa"/>
          <w:jc w:val="center"/>
        </w:trPr>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Times New Roman" w:eastAsia="Times New Roman" w:hAnsi="Times New Roman" w:cs="Times New Roman"/>
                <w:sz w:val="24"/>
                <w:szCs w:val="24"/>
              </w:rPr>
            </w:pP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B467C" w:rsidRPr="00CB467C" w:rsidTr="00CB467C">
        <w:trPr>
          <w:tblCellSpacing w:w="15" w:type="dxa"/>
          <w:jc w:val="center"/>
        </w:trPr>
        <w:tc>
          <w:tcPr>
            <w:tcW w:w="1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Competencies</w:t>
            </w:r>
          </w:p>
        </w:tc>
      </w:tr>
      <w:tr w:rsidR="00CB467C" w:rsidRPr="00CB467C" w:rsidTr="00CB467C">
        <w:trPr>
          <w:tblCellSpacing w:w="15" w:type="dxa"/>
          <w:jc w:val="center"/>
        </w:trPr>
        <w:tc>
          <w:tcPr>
            <w:tcW w:w="4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1. Identify the basic elements required in a computer system.</w:t>
            </w:r>
            <w:r w:rsidRPr="00CB467C">
              <w:rPr>
                <w:rFonts w:ascii="Arial" w:eastAsia="Times New Roman" w:hAnsi="Arial" w:cs="Arial"/>
                <w:color w:val="000000"/>
                <w:sz w:val="23"/>
                <w:szCs w:val="23"/>
              </w:rPr>
              <w:br/>
              <w:t>2. Produce electronic documents using various software applications.</w:t>
            </w:r>
            <w:r w:rsidRPr="00CB467C">
              <w:rPr>
                <w:rFonts w:ascii="Arial" w:eastAsia="Times New Roman" w:hAnsi="Arial" w:cs="Arial"/>
                <w:color w:val="000000"/>
                <w:sz w:val="23"/>
                <w:szCs w:val="23"/>
              </w:rPr>
              <w:br/>
              <w:t>3. Illustrate the role of the computer for personal and professional uses.</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B467C" w:rsidRPr="00CB467C" w:rsidTr="00CB467C">
        <w:trPr>
          <w:tblCellSpacing w:w="15" w:type="dxa"/>
          <w:jc w:val="center"/>
        </w:trPr>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Times New Roman" w:eastAsia="Times New Roman" w:hAnsi="Times New Roman" w:cs="Times New Roman"/>
                <w:sz w:val="24"/>
                <w:szCs w:val="24"/>
              </w:rPr>
            </w:pP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B467C" w:rsidRPr="00CB467C" w:rsidTr="00CB467C">
        <w:trPr>
          <w:tblCellSpacing w:w="15" w:type="dxa"/>
          <w:jc w:val="center"/>
        </w:trPr>
        <w:tc>
          <w:tcPr>
            <w:tcW w:w="1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None</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B467C" w:rsidRPr="00CB467C" w:rsidTr="00CB467C">
        <w:trPr>
          <w:tblCellSpacing w:w="15" w:type="dxa"/>
          <w:jc w:val="center"/>
        </w:trPr>
        <w:tc>
          <w:tcPr>
            <w:tcW w:w="100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 xml:space="preserve">State </w:t>
            </w:r>
            <w:proofErr w:type="spellStart"/>
            <w:r w:rsidRPr="00CB467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None</w:t>
            </w:r>
          </w:p>
        </w:tc>
      </w:tr>
    </w:tbl>
    <w:p w:rsidR="00CB467C" w:rsidRPr="00CB467C" w:rsidRDefault="00CB467C" w:rsidP="00CB467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152"/>
        <w:gridCol w:w="2309"/>
      </w:tblGrid>
      <w:tr w:rsidR="00CB467C" w:rsidRPr="00CB467C" w:rsidTr="00EA59D9">
        <w:trPr>
          <w:tblCellSpacing w:w="15" w:type="dxa"/>
          <w:jc w:val="center"/>
        </w:trPr>
        <w:tc>
          <w:tcPr>
            <w:tcW w:w="990" w:type="pct"/>
            <w:shd w:val="clear" w:color="auto" w:fill="FFFFFF"/>
            <w:tcMar>
              <w:top w:w="30" w:type="dxa"/>
              <w:left w:w="90" w:type="dxa"/>
              <w:bottom w:w="30" w:type="dxa"/>
              <w:right w:w="90" w:type="dxa"/>
            </w:tcMar>
            <w:hideMark/>
          </w:tcPr>
          <w:p w:rsidR="00CB467C" w:rsidRP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CB467C" w:rsidRDefault="00CB467C" w:rsidP="00CB467C">
            <w:pPr>
              <w:spacing w:after="0" w:line="240" w:lineRule="auto"/>
              <w:rPr>
                <w:rFonts w:ascii="Arial" w:eastAsia="Times New Roman" w:hAnsi="Arial" w:cs="Arial"/>
                <w:color w:val="000000"/>
                <w:sz w:val="23"/>
                <w:szCs w:val="23"/>
              </w:rPr>
            </w:pPr>
            <w:r w:rsidRPr="00CB467C">
              <w:rPr>
                <w:rFonts w:ascii="Arial" w:eastAsia="Times New Roman" w:hAnsi="Arial" w:cs="Arial"/>
                <w:color w:val="000000"/>
                <w:sz w:val="23"/>
                <w:szCs w:val="23"/>
              </w:rPr>
              <w:t>This course has been approved for transfer under the CAA as a general education course in Mathematics (Quantitative).</w:t>
            </w:r>
            <w:r w:rsidRPr="00CB467C">
              <w:rPr>
                <w:rFonts w:ascii="Arial" w:eastAsia="Times New Roman" w:hAnsi="Arial" w:cs="Arial"/>
                <w:color w:val="000000"/>
                <w:sz w:val="23"/>
                <w:szCs w:val="23"/>
              </w:rPr>
              <w:br/>
              <w:t>This course has been approved for transfer under the ICAA as a general education course in Mathematics (Quantitative).</w:t>
            </w:r>
          </w:p>
          <w:p w:rsidR="00CB467C" w:rsidRPr="00CB467C" w:rsidRDefault="00CB467C" w:rsidP="00CB467C">
            <w:pPr>
              <w:spacing w:after="0" w:line="240" w:lineRule="auto"/>
              <w:rPr>
                <w:rFonts w:ascii="Arial" w:eastAsia="Times New Roman" w:hAnsi="Arial" w:cs="Arial"/>
                <w:color w:val="000000"/>
                <w:sz w:val="23"/>
                <w:szCs w:val="23"/>
              </w:rPr>
            </w:pPr>
          </w:p>
        </w:tc>
      </w:tr>
      <w:tr w:rsidR="00EA59D9" w:rsidRPr="00EA59D9" w:rsidTr="00EA59D9">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A59D9" w:rsidRPr="00EA59D9" w:rsidRDefault="00EA59D9" w:rsidP="001A3C1E">
            <w:pPr>
              <w:spacing w:after="0" w:line="240" w:lineRule="auto"/>
              <w:rPr>
                <w:rFonts w:ascii="Arial" w:eastAsia="Times New Roman" w:hAnsi="Arial" w:cs="Arial"/>
                <w:b/>
                <w:bCs/>
                <w:color w:val="000000"/>
                <w:sz w:val="23"/>
                <w:szCs w:val="23"/>
              </w:rPr>
            </w:pPr>
            <w:r w:rsidRPr="00EA59D9">
              <w:rPr>
                <w:rFonts w:ascii="Arial" w:eastAsia="Times New Roman" w:hAnsi="Arial" w:cs="Arial"/>
                <w:b/>
                <w:bCs/>
                <w:color w:val="000000"/>
                <w:sz w:val="23"/>
                <w:szCs w:val="23"/>
              </w:rPr>
              <w:t>CIS-115</w:t>
            </w:r>
          </w:p>
        </w:tc>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b/>
                <w:bCs/>
                <w:color w:val="000000"/>
                <w:sz w:val="23"/>
                <w:szCs w:val="23"/>
              </w:rPr>
            </w:pPr>
            <w:r w:rsidRPr="00EA59D9">
              <w:rPr>
                <w:rFonts w:ascii="Arial" w:eastAsia="Times New Roman" w:hAnsi="Arial" w:cs="Arial"/>
                <w:b/>
                <w:bCs/>
                <w:color w:val="000000"/>
                <w:sz w:val="23"/>
                <w:szCs w:val="23"/>
              </w:rPr>
              <w:t xml:space="preserve">Intro to </w:t>
            </w:r>
            <w:proofErr w:type="spellStart"/>
            <w:r w:rsidRPr="00EA59D9">
              <w:rPr>
                <w:rFonts w:ascii="Arial" w:eastAsia="Times New Roman" w:hAnsi="Arial" w:cs="Arial"/>
                <w:b/>
                <w:bCs/>
                <w:color w:val="000000"/>
                <w:sz w:val="23"/>
                <w:szCs w:val="23"/>
              </w:rPr>
              <w:t>Prog</w:t>
            </w:r>
            <w:proofErr w:type="spellEnd"/>
            <w:r w:rsidRPr="00EA59D9">
              <w:rPr>
                <w:rFonts w:ascii="Arial" w:eastAsia="Times New Roman" w:hAnsi="Arial" w:cs="Arial"/>
                <w:b/>
                <w:bCs/>
                <w:color w:val="000000"/>
                <w:sz w:val="23"/>
                <w:szCs w:val="23"/>
              </w:rPr>
              <w:t xml:space="preserve"> &amp; Logic</w:t>
            </w:r>
          </w:p>
        </w:tc>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b/>
                <w:bCs/>
                <w:color w:val="000000"/>
                <w:sz w:val="23"/>
                <w:szCs w:val="23"/>
              </w:rPr>
            </w:pPr>
            <w:r w:rsidRPr="00EA59D9">
              <w:rPr>
                <w:rFonts w:ascii="Arial" w:eastAsia="Times New Roman" w:hAnsi="Arial" w:cs="Arial"/>
                <w:b/>
                <w:bCs/>
                <w:color w:val="000000"/>
                <w:sz w:val="23"/>
                <w:szCs w:val="23"/>
              </w:rPr>
              <w:t>CIS-115</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A59D9" w:rsidRPr="00EA59D9" w:rsidTr="00EA59D9">
        <w:trPr>
          <w:tblCellSpacing w:w="15" w:type="dxa"/>
        </w:trPr>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This course introduces computer programming and problem solving in a structured program logic environment. Topics include language syntax, data types, program organization, problem solving methods, algorithm design, and logic control structures. Upon completion, students should be able to use top-down algorithm design and implement algorithmic solutions in a programming language.</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A59D9" w:rsidRPr="00EA59D9" w:rsidTr="00EA59D9">
        <w:trPr>
          <w:tblCellSpacing w:w="15" w:type="dxa"/>
          <w:jc w:val="center"/>
        </w:trPr>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Times New Roman" w:eastAsia="Times New Roman" w:hAnsi="Times New Roman" w:cs="Times New Roman"/>
                <w:sz w:val="24"/>
                <w:szCs w:val="24"/>
              </w:rPr>
            </w:pP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A59D9" w:rsidRPr="00EA59D9" w:rsidTr="00EA59D9">
        <w:trPr>
          <w:tblCellSpacing w:w="15" w:type="dxa"/>
          <w:jc w:val="center"/>
        </w:trPr>
        <w:tc>
          <w:tcPr>
            <w:tcW w:w="1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Competencies</w:t>
            </w:r>
          </w:p>
        </w:tc>
      </w:tr>
      <w:tr w:rsidR="00EA59D9" w:rsidRPr="00EA59D9" w:rsidTr="00EA59D9">
        <w:trPr>
          <w:tblCellSpacing w:w="15" w:type="dxa"/>
          <w:jc w:val="center"/>
        </w:trPr>
        <w:tc>
          <w:tcPr>
            <w:tcW w:w="4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1. Apply control structures</w:t>
            </w:r>
            <w:r w:rsidRPr="00EA59D9">
              <w:rPr>
                <w:rFonts w:ascii="Arial" w:eastAsia="Times New Roman" w:hAnsi="Arial" w:cs="Arial"/>
                <w:color w:val="000000"/>
                <w:sz w:val="23"/>
                <w:szCs w:val="23"/>
              </w:rPr>
              <w:br/>
              <w:t>2. Apply top-down algorithmic design.</w:t>
            </w:r>
            <w:r w:rsidRPr="00EA59D9">
              <w:rPr>
                <w:rFonts w:ascii="Arial" w:eastAsia="Times New Roman" w:hAnsi="Arial" w:cs="Arial"/>
                <w:color w:val="000000"/>
                <w:sz w:val="23"/>
                <w:szCs w:val="23"/>
              </w:rPr>
              <w:br/>
              <w:t>3. Implement algorithmic solutions in a programming language.</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A59D9" w:rsidRPr="00EA59D9" w:rsidTr="00EA59D9">
        <w:trPr>
          <w:tblCellSpacing w:w="15" w:type="dxa"/>
          <w:jc w:val="center"/>
        </w:trPr>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Times New Roman" w:eastAsia="Times New Roman" w:hAnsi="Times New Roman" w:cs="Times New Roman"/>
                <w:sz w:val="24"/>
                <w:szCs w:val="24"/>
              </w:rPr>
            </w:pP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A59D9" w:rsidRPr="00EA59D9" w:rsidTr="00EA59D9">
        <w:trPr>
          <w:tblCellSpacing w:w="15" w:type="dxa"/>
          <w:jc w:val="center"/>
        </w:trPr>
        <w:tc>
          <w:tcPr>
            <w:tcW w:w="1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Take One Set:</w:t>
            </w:r>
            <w:r w:rsidRPr="00EA59D9">
              <w:rPr>
                <w:rFonts w:ascii="Arial" w:eastAsia="Times New Roman" w:hAnsi="Arial" w:cs="Arial"/>
                <w:color w:val="000000"/>
                <w:sz w:val="23"/>
                <w:szCs w:val="23"/>
              </w:rPr>
              <w:br/>
              <w:t>Set 1: DMA-010, DMA-020, DMA-030, and DMA-040</w:t>
            </w:r>
            <w:r w:rsidRPr="00EA59D9">
              <w:rPr>
                <w:rFonts w:ascii="Arial" w:eastAsia="Times New Roman" w:hAnsi="Arial" w:cs="Arial"/>
                <w:color w:val="000000"/>
                <w:sz w:val="23"/>
                <w:szCs w:val="23"/>
              </w:rPr>
              <w:br/>
              <w:t>Set 2: DMA-025 and DMA-040</w:t>
            </w:r>
            <w:r w:rsidRPr="00EA59D9">
              <w:rPr>
                <w:rFonts w:ascii="Arial" w:eastAsia="Times New Roman" w:hAnsi="Arial" w:cs="Arial"/>
                <w:color w:val="000000"/>
                <w:sz w:val="23"/>
                <w:szCs w:val="23"/>
              </w:rPr>
              <w:br/>
              <w:t>Set 3: MAT-121</w:t>
            </w:r>
            <w:r w:rsidRPr="00EA59D9">
              <w:rPr>
                <w:rFonts w:ascii="Arial" w:eastAsia="Times New Roman" w:hAnsi="Arial" w:cs="Arial"/>
                <w:color w:val="000000"/>
                <w:sz w:val="23"/>
                <w:szCs w:val="23"/>
              </w:rPr>
              <w:br/>
              <w:t>Set 4: MAT-171</w:t>
            </w:r>
            <w:r w:rsidRPr="00EA59D9">
              <w:rPr>
                <w:rFonts w:ascii="Arial" w:eastAsia="Times New Roman" w:hAnsi="Arial" w:cs="Arial"/>
                <w:color w:val="000000"/>
                <w:sz w:val="23"/>
                <w:szCs w:val="23"/>
              </w:rPr>
              <w:br/>
            </w:r>
            <w:r w:rsidRPr="00EA59D9">
              <w:rPr>
                <w:rFonts w:ascii="Arial" w:eastAsia="Times New Roman" w:hAnsi="Arial" w:cs="Arial"/>
                <w:color w:val="000000"/>
                <w:sz w:val="23"/>
                <w:szCs w:val="23"/>
              </w:rPr>
              <w:lastRenderedPageBreak/>
              <w:t>Set 5: MAT-003</w:t>
            </w:r>
            <w:r w:rsidRPr="00EA59D9">
              <w:rPr>
                <w:rFonts w:ascii="Arial" w:eastAsia="Times New Roman" w:hAnsi="Arial" w:cs="Arial"/>
                <w:color w:val="000000"/>
                <w:sz w:val="23"/>
                <w:szCs w:val="23"/>
              </w:rPr>
              <w:br/>
              <w:t>Set 6: BSP-4003</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A59D9" w:rsidRPr="00EA59D9" w:rsidTr="00EA59D9">
        <w:trPr>
          <w:tblCellSpacing w:w="15" w:type="dxa"/>
          <w:jc w:val="center"/>
        </w:trPr>
        <w:tc>
          <w:tcPr>
            <w:tcW w:w="1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 xml:space="preserve">State </w:t>
            </w:r>
            <w:proofErr w:type="spellStart"/>
            <w:r w:rsidRPr="00EA59D9">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None</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37"/>
        <w:gridCol w:w="2124"/>
      </w:tblGrid>
      <w:tr w:rsidR="00EA59D9" w:rsidRPr="00EA59D9" w:rsidTr="00EA59D9">
        <w:trPr>
          <w:tblCellSpacing w:w="15" w:type="dxa"/>
          <w:jc w:val="center"/>
        </w:trPr>
        <w:tc>
          <w:tcPr>
            <w:tcW w:w="99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This course has been approved for transfer under the CAA as a general education course in Mathematics (Quantitative).</w:t>
            </w:r>
            <w:r w:rsidRPr="00EA59D9">
              <w:rPr>
                <w:rFonts w:ascii="Arial" w:eastAsia="Times New Roman" w:hAnsi="Arial" w:cs="Arial"/>
                <w:color w:val="000000"/>
                <w:sz w:val="23"/>
                <w:szCs w:val="23"/>
              </w:rPr>
              <w:br/>
              <w:t>This course has been approved for transfer under the ICAA as a general education course in Mathematics (Quantitative).</w:t>
            </w:r>
          </w:p>
          <w:p w:rsidR="00EA59D9" w:rsidRPr="00EA59D9" w:rsidRDefault="00EA59D9" w:rsidP="00EA59D9">
            <w:pPr>
              <w:spacing w:after="0" w:line="240" w:lineRule="auto"/>
              <w:rPr>
                <w:rFonts w:ascii="Arial" w:eastAsia="Times New Roman" w:hAnsi="Arial" w:cs="Arial"/>
                <w:color w:val="000000"/>
                <w:sz w:val="23"/>
                <w:szCs w:val="23"/>
              </w:rPr>
            </w:pPr>
          </w:p>
        </w:tc>
      </w:tr>
      <w:tr w:rsidR="00EA59D9" w:rsidRPr="00EA59D9" w:rsidTr="00EA59D9">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A59D9" w:rsidRPr="00EA59D9" w:rsidRDefault="00EA59D9" w:rsidP="001A3C1E">
            <w:pPr>
              <w:spacing w:after="0" w:line="240" w:lineRule="auto"/>
              <w:rPr>
                <w:rFonts w:ascii="Arial" w:eastAsia="Times New Roman" w:hAnsi="Arial" w:cs="Arial"/>
                <w:b/>
                <w:bCs/>
                <w:color w:val="000000"/>
                <w:sz w:val="23"/>
                <w:szCs w:val="23"/>
              </w:rPr>
            </w:pPr>
            <w:r w:rsidRPr="00EA59D9">
              <w:rPr>
                <w:rFonts w:ascii="Arial" w:eastAsia="Times New Roman" w:hAnsi="Arial" w:cs="Arial"/>
                <w:b/>
                <w:bCs/>
                <w:color w:val="000000"/>
                <w:sz w:val="23"/>
                <w:szCs w:val="23"/>
              </w:rPr>
              <w:t>ENG-114</w:t>
            </w:r>
          </w:p>
        </w:tc>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b/>
                <w:bCs/>
                <w:color w:val="000000"/>
                <w:sz w:val="23"/>
                <w:szCs w:val="23"/>
              </w:rPr>
            </w:pPr>
            <w:r w:rsidRPr="00EA59D9">
              <w:rPr>
                <w:rFonts w:ascii="Arial" w:eastAsia="Times New Roman" w:hAnsi="Arial" w:cs="Arial"/>
                <w:b/>
                <w:bCs/>
                <w:color w:val="000000"/>
                <w:sz w:val="23"/>
                <w:szCs w:val="23"/>
              </w:rPr>
              <w:t>Prof Research &amp; Reporting</w:t>
            </w:r>
          </w:p>
        </w:tc>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b/>
                <w:bCs/>
                <w:color w:val="000000"/>
                <w:sz w:val="23"/>
                <w:szCs w:val="23"/>
              </w:rPr>
            </w:pPr>
            <w:r w:rsidRPr="00EA59D9">
              <w:rPr>
                <w:rFonts w:ascii="Arial" w:eastAsia="Times New Roman" w:hAnsi="Arial" w:cs="Arial"/>
                <w:b/>
                <w:bCs/>
                <w:color w:val="000000"/>
                <w:sz w:val="23"/>
                <w:szCs w:val="23"/>
              </w:rPr>
              <w:t>ENG-114</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A59D9" w:rsidRPr="00EA59D9" w:rsidTr="00EA59D9">
        <w:trPr>
          <w:tblCellSpacing w:w="15" w:type="dxa"/>
        </w:trPr>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This course, the second in a series of two, is designed to teach professional communication skills. Emphasis is placed on research, listening, critical reading and thinking, analysis, interpretation, and design used in oral and written presentations. Upon completion, students should be able to work individually and collaboratively to produce well-designed business and professional written and oral presentations.</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A59D9" w:rsidRPr="00EA59D9" w:rsidTr="00EA59D9">
        <w:trPr>
          <w:tblCellSpacing w:w="15" w:type="dxa"/>
          <w:jc w:val="center"/>
        </w:trPr>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Times New Roman" w:eastAsia="Times New Roman" w:hAnsi="Times New Roman" w:cs="Times New Roman"/>
                <w:sz w:val="24"/>
                <w:szCs w:val="24"/>
              </w:rPr>
            </w:pP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A59D9" w:rsidRPr="00EA59D9" w:rsidTr="00EA59D9">
        <w:trPr>
          <w:tblCellSpacing w:w="15" w:type="dxa"/>
          <w:jc w:val="center"/>
        </w:trPr>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Times New Roman" w:eastAsia="Times New Roman" w:hAnsi="Times New Roman" w:cs="Times New Roman"/>
                <w:sz w:val="24"/>
                <w:szCs w:val="24"/>
              </w:rPr>
            </w:pP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A59D9" w:rsidRPr="00EA59D9" w:rsidTr="00EA59D9">
        <w:trPr>
          <w:tblCellSpacing w:w="15" w:type="dxa"/>
          <w:jc w:val="center"/>
        </w:trPr>
        <w:tc>
          <w:tcPr>
            <w:tcW w:w="1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Take ENG-111</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A59D9" w:rsidRPr="00EA59D9" w:rsidTr="00EA59D9">
        <w:trPr>
          <w:tblCellSpacing w:w="15" w:type="dxa"/>
          <w:jc w:val="center"/>
        </w:trPr>
        <w:tc>
          <w:tcPr>
            <w:tcW w:w="1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 xml:space="preserve">State </w:t>
            </w:r>
            <w:proofErr w:type="spellStart"/>
            <w:r w:rsidRPr="00EA59D9">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None</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71"/>
        <w:gridCol w:w="2390"/>
      </w:tblGrid>
      <w:tr w:rsidR="00EA59D9" w:rsidRPr="00EA59D9" w:rsidTr="00EA59D9">
        <w:trPr>
          <w:tblCellSpacing w:w="15" w:type="dxa"/>
          <w:jc w:val="center"/>
        </w:trPr>
        <w:tc>
          <w:tcPr>
            <w:tcW w:w="99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This course has been approved for transfer under the CAA as a general education course in English Composition.</w:t>
            </w:r>
            <w:r w:rsidRPr="00EA59D9">
              <w:rPr>
                <w:rFonts w:ascii="Arial" w:eastAsia="Times New Roman" w:hAnsi="Arial" w:cs="Arial"/>
                <w:color w:val="000000"/>
                <w:sz w:val="23"/>
                <w:szCs w:val="23"/>
              </w:rPr>
              <w:br/>
              <w:t>This course has been approved for transfer under the ICAA as a general education course in English Composition.</w:t>
            </w:r>
          </w:p>
          <w:p w:rsidR="00EA59D9" w:rsidRPr="00EA59D9" w:rsidRDefault="00EA59D9" w:rsidP="00EA59D9">
            <w:pPr>
              <w:spacing w:after="0" w:line="240" w:lineRule="auto"/>
              <w:rPr>
                <w:rFonts w:ascii="Arial" w:eastAsia="Times New Roman" w:hAnsi="Arial" w:cs="Arial"/>
                <w:color w:val="000000"/>
                <w:sz w:val="23"/>
                <w:szCs w:val="23"/>
              </w:rPr>
            </w:pPr>
          </w:p>
        </w:tc>
      </w:tr>
      <w:tr w:rsidR="00EA59D9" w:rsidRPr="00EA59D9" w:rsidTr="00EA59D9">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A59D9" w:rsidRPr="00EA59D9" w:rsidRDefault="00EA59D9" w:rsidP="001A3C1E">
            <w:pPr>
              <w:spacing w:after="0" w:line="240" w:lineRule="auto"/>
              <w:rPr>
                <w:rFonts w:ascii="Arial" w:eastAsia="Times New Roman" w:hAnsi="Arial" w:cs="Arial"/>
                <w:b/>
                <w:bCs/>
                <w:color w:val="000000"/>
                <w:sz w:val="23"/>
                <w:szCs w:val="23"/>
              </w:rPr>
            </w:pPr>
            <w:r w:rsidRPr="00EA59D9">
              <w:rPr>
                <w:rFonts w:ascii="Arial" w:eastAsia="Times New Roman" w:hAnsi="Arial" w:cs="Arial"/>
                <w:b/>
                <w:bCs/>
                <w:color w:val="000000"/>
                <w:sz w:val="23"/>
                <w:szCs w:val="23"/>
              </w:rPr>
              <w:t>ENG-232</w:t>
            </w:r>
          </w:p>
        </w:tc>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b/>
                <w:bCs/>
                <w:color w:val="000000"/>
                <w:sz w:val="23"/>
                <w:szCs w:val="23"/>
              </w:rPr>
            </w:pPr>
            <w:r w:rsidRPr="00EA59D9">
              <w:rPr>
                <w:rFonts w:ascii="Arial" w:eastAsia="Times New Roman" w:hAnsi="Arial" w:cs="Arial"/>
                <w:b/>
                <w:bCs/>
                <w:color w:val="000000"/>
                <w:sz w:val="23"/>
                <w:szCs w:val="23"/>
              </w:rPr>
              <w:t>American Literature II</w:t>
            </w:r>
          </w:p>
        </w:tc>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b/>
                <w:bCs/>
                <w:color w:val="000000"/>
                <w:sz w:val="23"/>
                <w:szCs w:val="23"/>
              </w:rPr>
            </w:pPr>
            <w:r w:rsidRPr="00EA59D9">
              <w:rPr>
                <w:rFonts w:ascii="Arial" w:eastAsia="Times New Roman" w:hAnsi="Arial" w:cs="Arial"/>
                <w:b/>
                <w:bCs/>
                <w:color w:val="000000"/>
                <w:sz w:val="23"/>
                <w:szCs w:val="23"/>
              </w:rPr>
              <w:t>ENG-232</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1"/>
        <w:gridCol w:w="231"/>
      </w:tblGrid>
      <w:tr w:rsidR="00EA59D9" w:rsidRPr="00EA59D9" w:rsidTr="00EA59D9">
        <w:trPr>
          <w:tblCellSpacing w:w="15" w:type="dxa"/>
        </w:trPr>
        <w:tc>
          <w:tcPr>
            <w:tcW w:w="0" w:type="auto"/>
            <w:shd w:val="clear" w:color="auto" w:fill="FFFFFF"/>
            <w:tcMar>
              <w:top w:w="30" w:type="dxa"/>
              <w:left w:w="90" w:type="dxa"/>
              <w:bottom w:w="30" w:type="dxa"/>
              <w:right w:w="90" w:type="dxa"/>
            </w:tcMar>
          </w:tcPr>
          <w:p w:rsidR="00EA59D9" w:rsidRPr="00EA59D9" w:rsidRDefault="00EA59D9" w:rsidP="00EA59D9">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EA59D9" w:rsidRPr="00EA59D9" w:rsidRDefault="00EA59D9" w:rsidP="00EA59D9">
            <w:pPr>
              <w:spacing w:after="0" w:line="240" w:lineRule="auto"/>
              <w:rPr>
                <w:rFonts w:ascii="Arial" w:eastAsia="Times New Roman" w:hAnsi="Arial" w:cs="Arial"/>
                <w:color w:val="000000"/>
                <w:sz w:val="23"/>
                <w:szCs w:val="23"/>
              </w:rPr>
            </w:pPr>
          </w:p>
        </w:tc>
      </w:tr>
      <w:tr w:rsidR="00EA59D9" w:rsidRPr="00EA59D9" w:rsidTr="00EA59D9">
        <w:trPr>
          <w:tblCellSpacing w:w="15" w:type="dxa"/>
        </w:trPr>
        <w:tc>
          <w:tcPr>
            <w:tcW w:w="0" w:type="auto"/>
            <w:shd w:val="clear" w:color="auto" w:fill="FFFFFF"/>
            <w:tcMar>
              <w:top w:w="30" w:type="dxa"/>
              <w:left w:w="90" w:type="dxa"/>
              <w:bottom w:w="30" w:type="dxa"/>
              <w:right w:w="90" w:type="dxa"/>
            </w:tcMar>
          </w:tcPr>
          <w:p w:rsidR="00EA59D9" w:rsidRPr="00EA59D9" w:rsidRDefault="00EA59D9" w:rsidP="00EA59D9">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EA59D9" w:rsidRPr="00EA59D9" w:rsidRDefault="00EA59D9" w:rsidP="00EA59D9">
            <w:pPr>
              <w:spacing w:after="0" w:line="240" w:lineRule="auto"/>
              <w:rPr>
                <w:rFonts w:ascii="Arial" w:eastAsia="Times New Roman" w:hAnsi="Arial" w:cs="Arial"/>
                <w:color w:val="000000"/>
                <w:sz w:val="23"/>
                <w:szCs w:val="23"/>
              </w:rPr>
            </w:pP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A59D9" w:rsidRPr="00EA59D9" w:rsidTr="00EA59D9">
        <w:trPr>
          <w:tblCellSpacing w:w="15" w:type="dxa"/>
        </w:trPr>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This course covers selected works in American literature from 1865 to the present. Emphasis is placed on historical background, cultural context, and literary analysis of selected prose, poetry, and drama. Upon completion, students should be able to analyze and interpret literary works in their historical and cultural contexts.</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A59D9" w:rsidRPr="00EA59D9" w:rsidTr="00EA59D9">
        <w:trPr>
          <w:tblCellSpacing w:w="15" w:type="dxa"/>
          <w:jc w:val="center"/>
        </w:trPr>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Times New Roman" w:eastAsia="Times New Roman" w:hAnsi="Times New Roman" w:cs="Times New Roman"/>
                <w:sz w:val="24"/>
                <w:szCs w:val="24"/>
              </w:rPr>
            </w:pP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A59D9" w:rsidRPr="00EA59D9" w:rsidTr="00EA59D9">
        <w:trPr>
          <w:tblCellSpacing w:w="15" w:type="dxa"/>
          <w:jc w:val="center"/>
        </w:trPr>
        <w:tc>
          <w:tcPr>
            <w:tcW w:w="1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Competencies</w:t>
            </w:r>
          </w:p>
        </w:tc>
      </w:tr>
      <w:tr w:rsidR="00EA59D9" w:rsidRPr="00EA59D9" w:rsidTr="00EA59D9">
        <w:trPr>
          <w:tblCellSpacing w:w="15" w:type="dxa"/>
          <w:jc w:val="center"/>
        </w:trPr>
        <w:tc>
          <w:tcPr>
            <w:tcW w:w="4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1. Describe, analyze, interpret, and evaluate features of literary texts in several genres, applying appropriate literary and cultural terms.</w:t>
            </w:r>
            <w:r w:rsidRPr="00EA59D9">
              <w:rPr>
                <w:rFonts w:ascii="Arial" w:eastAsia="Times New Roman" w:hAnsi="Arial" w:cs="Arial"/>
                <w:color w:val="000000"/>
                <w:sz w:val="23"/>
                <w:szCs w:val="23"/>
              </w:rPr>
              <w:br/>
              <w:t>2. Critically analyze and interpret American literature from 1865 to the present within historical and cultural contexts.</w:t>
            </w:r>
            <w:r w:rsidRPr="00EA59D9">
              <w:rPr>
                <w:rFonts w:ascii="Arial" w:eastAsia="Times New Roman" w:hAnsi="Arial" w:cs="Arial"/>
                <w:color w:val="000000"/>
                <w:sz w:val="23"/>
                <w:szCs w:val="23"/>
              </w:rPr>
              <w:br/>
              <w:t>3. Write critical essays about American literature that integrate primary and secondary sources using MLA documentation and standard academic written conventions.</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A59D9" w:rsidRPr="00EA59D9" w:rsidTr="00EA59D9">
        <w:trPr>
          <w:tblCellSpacing w:w="15" w:type="dxa"/>
          <w:jc w:val="center"/>
        </w:trPr>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Times New Roman" w:eastAsia="Times New Roman" w:hAnsi="Times New Roman" w:cs="Times New Roman"/>
                <w:sz w:val="24"/>
                <w:szCs w:val="24"/>
              </w:rPr>
            </w:pP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A59D9" w:rsidRPr="00EA59D9" w:rsidTr="00EA59D9">
        <w:trPr>
          <w:tblCellSpacing w:w="15" w:type="dxa"/>
          <w:jc w:val="center"/>
        </w:trPr>
        <w:tc>
          <w:tcPr>
            <w:tcW w:w="1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Take One: ENG-112, ENG-113, or ENG-114</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A59D9" w:rsidRPr="00EA59D9" w:rsidTr="00EA59D9">
        <w:trPr>
          <w:tblCellSpacing w:w="15" w:type="dxa"/>
          <w:jc w:val="center"/>
        </w:trPr>
        <w:tc>
          <w:tcPr>
            <w:tcW w:w="1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 xml:space="preserve">State </w:t>
            </w:r>
            <w:proofErr w:type="spellStart"/>
            <w:r w:rsidRPr="00EA59D9">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None</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A59D9" w:rsidRPr="00EA59D9" w:rsidTr="00EA59D9">
        <w:trPr>
          <w:tblCellSpacing w:w="15" w:type="dxa"/>
          <w:jc w:val="center"/>
        </w:trPr>
        <w:tc>
          <w:tcPr>
            <w:tcW w:w="1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This course has been approved for transfer under the CAA as a general education course in Humanities/Fine Arts.</w:t>
            </w:r>
            <w:r w:rsidRPr="00EA59D9">
              <w:rPr>
                <w:rFonts w:ascii="Arial" w:eastAsia="Times New Roman" w:hAnsi="Arial" w:cs="Arial"/>
                <w:color w:val="000000"/>
                <w:sz w:val="23"/>
                <w:szCs w:val="23"/>
              </w:rPr>
              <w:br/>
              <w:t>This course has been approved for transfer under the ICAA as a general education course in Humanities/Fine Arts.</w:t>
            </w:r>
          </w:p>
          <w:p w:rsidR="00EA59D9" w:rsidRPr="00EA59D9" w:rsidRDefault="00EA59D9" w:rsidP="00EA59D9">
            <w:pPr>
              <w:spacing w:after="0" w:line="240" w:lineRule="auto"/>
              <w:rPr>
                <w:rFonts w:ascii="Arial" w:eastAsia="Times New Roman" w:hAnsi="Arial" w:cs="Arial"/>
                <w:color w:val="000000"/>
                <w:sz w:val="23"/>
                <w:szCs w:val="23"/>
              </w:rPr>
            </w:pPr>
          </w:p>
        </w:tc>
      </w:tr>
    </w:tbl>
    <w:p w:rsidR="002771C7" w:rsidRDefault="002771C7" w:rsidP="00BC14AE">
      <w:pPr>
        <w:rPr>
          <w:sz w:val="24"/>
          <w:szCs w:val="24"/>
        </w:rPr>
      </w:pPr>
    </w:p>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3E04" w:rsidRPr="00F63E04" w:rsidTr="00F63E04">
        <w:trPr>
          <w:tblCellSpacing w:w="15" w:type="dxa"/>
          <w:jc w:val="center"/>
        </w:trPr>
        <w:tc>
          <w:tcPr>
            <w:tcW w:w="0" w:type="auto"/>
            <w:shd w:val="clear" w:color="auto" w:fill="FFFFFF"/>
            <w:tcMar>
              <w:top w:w="30" w:type="dxa"/>
              <w:left w:w="90" w:type="dxa"/>
              <w:bottom w:w="30" w:type="dxa"/>
              <w:right w:w="90" w:type="dxa"/>
            </w:tcMa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74"/>
              <w:gridCol w:w="4972"/>
              <w:gridCol w:w="2074"/>
            </w:tblGrid>
            <w:tr w:rsidR="00EA59D9" w:rsidRPr="00EA59D9" w:rsidTr="00EA59D9">
              <w:trPr>
                <w:tblCellSpacing w:w="15" w:type="dxa"/>
              </w:trPr>
              <w:tc>
                <w:tcPr>
                  <w:tcW w:w="0" w:type="auto"/>
                  <w:shd w:val="clear" w:color="auto" w:fill="FFFFFF"/>
                  <w:tcMar>
                    <w:top w:w="30" w:type="dxa"/>
                    <w:left w:w="90" w:type="dxa"/>
                    <w:bottom w:w="30" w:type="dxa"/>
                    <w:right w:w="90" w:type="dxa"/>
                  </w:tcMar>
                  <w:hideMark/>
                </w:tcPr>
                <w:p w:rsidR="00EA59D9" w:rsidRPr="00EA59D9" w:rsidRDefault="00EA59D9" w:rsidP="001A3C1E">
                  <w:pPr>
                    <w:spacing w:after="0" w:line="240" w:lineRule="auto"/>
                    <w:rPr>
                      <w:rFonts w:ascii="Arial" w:eastAsia="Times New Roman" w:hAnsi="Arial" w:cs="Arial"/>
                      <w:b/>
                      <w:bCs/>
                      <w:color w:val="000000"/>
                      <w:sz w:val="23"/>
                      <w:szCs w:val="23"/>
                    </w:rPr>
                  </w:pPr>
                  <w:r w:rsidRPr="00EA59D9">
                    <w:rPr>
                      <w:rFonts w:ascii="Arial" w:eastAsia="Times New Roman" w:hAnsi="Arial" w:cs="Arial"/>
                      <w:b/>
                      <w:bCs/>
                      <w:color w:val="000000"/>
                      <w:sz w:val="23"/>
                      <w:szCs w:val="23"/>
                    </w:rPr>
                    <w:t>HIS-121</w:t>
                  </w:r>
                </w:p>
              </w:tc>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b/>
                      <w:bCs/>
                      <w:color w:val="000000"/>
                      <w:sz w:val="23"/>
                      <w:szCs w:val="23"/>
                    </w:rPr>
                  </w:pPr>
                  <w:r w:rsidRPr="00EA59D9">
                    <w:rPr>
                      <w:rFonts w:ascii="Arial" w:eastAsia="Times New Roman" w:hAnsi="Arial" w:cs="Arial"/>
                      <w:b/>
                      <w:bCs/>
                      <w:color w:val="000000"/>
                      <w:sz w:val="23"/>
                      <w:szCs w:val="23"/>
                    </w:rPr>
                    <w:t>Western Civilization I</w:t>
                  </w:r>
                </w:p>
              </w:tc>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b/>
                      <w:bCs/>
                      <w:color w:val="000000"/>
                      <w:sz w:val="23"/>
                      <w:szCs w:val="23"/>
                    </w:rPr>
                  </w:pPr>
                  <w:r w:rsidRPr="00EA59D9">
                    <w:rPr>
                      <w:rFonts w:ascii="Arial" w:eastAsia="Times New Roman" w:hAnsi="Arial" w:cs="Arial"/>
                      <w:b/>
                      <w:bCs/>
                      <w:color w:val="000000"/>
                      <w:sz w:val="23"/>
                      <w:szCs w:val="23"/>
                    </w:rPr>
                    <w:t>HIS-121</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0"/>
            </w:tblGrid>
            <w:tr w:rsidR="00EA59D9" w:rsidRPr="00EA59D9" w:rsidTr="00EA59D9">
              <w:trPr>
                <w:tblCellSpacing w:w="15" w:type="dxa"/>
              </w:trPr>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This course introduces western civilization from pre-history to the early modern era. Topics include ancient Greece, Rome, and Christian institutions of the Middle Ages and the emergence of national monarchies in western Europe. Upon completion, students should be able to analyze significant political, socioeconomic, and cultural developments in early western civilization.</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0"/>
            </w:tblGrid>
            <w:tr w:rsidR="00EA59D9" w:rsidRPr="00EA59D9" w:rsidTr="00EA59D9">
              <w:trPr>
                <w:tblCellSpacing w:w="15" w:type="dxa"/>
                <w:jc w:val="center"/>
              </w:trPr>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Times New Roman" w:eastAsia="Times New Roman" w:hAnsi="Times New Roman" w:cs="Times New Roman"/>
                      <w:sz w:val="24"/>
                      <w:szCs w:val="24"/>
                    </w:rPr>
                  </w:pP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0"/>
            </w:tblGrid>
            <w:tr w:rsidR="00EA59D9" w:rsidRPr="00EA59D9" w:rsidTr="00EA59D9">
              <w:trPr>
                <w:tblCellSpacing w:w="15" w:type="dxa"/>
                <w:jc w:val="center"/>
              </w:trPr>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Times New Roman" w:eastAsia="Times New Roman" w:hAnsi="Times New Roman" w:cs="Times New Roman"/>
                      <w:sz w:val="24"/>
                      <w:szCs w:val="24"/>
                    </w:rPr>
                  </w:pP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7269"/>
            </w:tblGrid>
            <w:tr w:rsidR="00EA59D9" w:rsidRPr="00EA59D9" w:rsidTr="00EA59D9">
              <w:trPr>
                <w:tblCellSpacing w:w="15" w:type="dxa"/>
                <w:jc w:val="center"/>
              </w:trPr>
              <w:tc>
                <w:tcPr>
                  <w:tcW w:w="1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None</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7269"/>
            </w:tblGrid>
            <w:tr w:rsidR="00EA59D9" w:rsidRPr="00EA59D9" w:rsidTr="00EA59D9">
              <w:trPr>
                <w:tblCellSpacing w:w="15" w:type="dxa"/>
                <w:jc w:val="center"/>
              </w:trPr>
              <w:tc>
                <w:tcPr>
                  <w:tcW w:w="1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 xml:space="preserve">State </w:t>
                  </w:r>
                  <w:proofErr w:type="spellStart"/>
                  <w:r w:rsidRPr="00EA59D9">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None</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7269"/>
            </w:tblGrid>
            <w:tr w:rsidR="00EA59D9" w:rsidRPr="00EA59D9" w:rsidTr="00EA59D9">
              <w:trPr>
                <w:tblCellSpacing w:w="15" w:type="dxa"/>
                <w:jc w:val="center"/>
              </w:trPr>
              <w:tc>
                <w:tcPr>
                  <w:tcW w:w="1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This course has been approved for transfer under the CAA as a general education course in Social/Behavioral Sciences.</w:t>
                  </w:r>
                  <w:r w:rsidRPr="00EA59D9">
                    <w:rPr>
                      <w:rFonts w:ascii="Arial" w:eastAsia="Times New Roman" w:hAnsi="Arial" w:cs="Arial"/>
                      <w:color w:val="000000"/>
                      <w:sz w:val="23"/>
                      <w:szCs w:val="23"/>
                    </w:rPr>
                    <w:br/>
                    <w:t>This course has been approved for transfer under the ICAA as a general education course in Social/Behavioral Sciences.</w:t>
                  </w:r>
                </w:p>
              </w:tc>
            </w:tr>
          </w:tbl>
          <w:p w:rsidR="00F63E04" w:rsidRPr="00F63E04" w:rsidRDefault="00F63E04" w:rsidP="00F63E04">
            <w:pPr>
              <w:spacing w:after="0" w:line="240" w:lineRule="auto"/>
              <w:rPr>
                <w:rFonts w:ascii="Times New Roman" w:eastAsia="Times New Roman" w:hAnsi="Times New Roman" w:cs="Times New Roman"/>
                <w:sz w:val="24"/>
                <w:szCs w:val="24"/>
              </w:rPr>
            </w:pP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86"/>
        <w:gridCol w:w="30"/>
        <w:gridCol w:w="6157"/>
        <w:gridCol w:w="1287"/>
      </w:tblGrid>
      <w:tr w:rsidR="00F63E04" w:rsidRPr="00F63E04" w:rsidTr="00EA59D9">
        <w:trPr>
          <w:tblCellSpacing w:w="15" w:type="dxa"/>
          <w:jc w:val="center"/>
        </w:trPr>
        <w:tc>
          <w:tcPr>
            <w:tcW w:w="990" w:type="pct"/>
            <w:shd w:val="clear" w:color="auto" w:fill="FFFFFF"/>
            <w:tcMar>
              <w:top w:w="30" w:type="dxa"/>
              <w:left w:w="90" w:type="dxa"/>
              <w:bottom w:w="30" w:type="dxa"/>
              <w:right w:w="90" w:type="dxa"/>
            </w:tcMar>
          </w:tcPr>
          <w:p w:rsidR="00F63E04" w:rsidRPr="00F63E04" w:rsidRDefault="00F63E04" w:rsidP="00F63E04">
            <w:pPr>
              <w:spacing w:after="0" w:line="240" w:lineRule="auto"/>
              <w:rPr>
                <w:rFonts w:ascii="Arial" w:eastAsia="Times New Roman" w:hAnsi="Arial" w:cs="Arial"/>
                <w:color w:val="000000"/>
                <w:sz w:val="23"/>
                <w:szCs w:val="23"/>
              </w:rPr>
            </w:pPr>
          </w:p>
        </w:tc>
        <w:tc>
          <w:tcPr>
            <w:tcW w:w="3962" w:type="pct"/>
            <w:gridSpan w:val="3"/>
            <w:shd w:val="clear" w:color="auto" w:fill="FFFFFF"/>
            <w:tcMar>
              <w:top w:w="30" w:type="dxa"/>
              <w:left w:w="90" w:type="dxa"/>
              <w:bottom w:w="30" w:type="dxa"/>
              <w:right w:w="90" w:type="dxa"/>
            </w:tcMar>
          </w:tcPr>
          <w:p w:rsidR="00F63E04" w:rsidRPr="00F63E04" w:rsidRDefault="00F63E04" w:rsidP="00F63E04">
            <w:pPr>
              <w:spacing w:after="0" w:line="240" w:lineRule="auto"/>
              <w:rPr>
                <w:rFonts w:ascii="Arial" w:eastAsia="Times New Roman" w:hAnsi="Arial" w:cs="Arial"/>
                <w:color w:val="000000"/>
                <w:sz w:val="23"/>
                <w:szCs w:val="23"/>
              </w:rPr>
            </w:pPr>
          </w:p>
        </w:tc>
      </w:tr>
      <w:tr w:rsidR="00D942CE" w:rsidRPr="00EA59D9" w:rsidTr="00EA59D9">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A59D9" w:rsidRPr="00EA59D9" w:rsidRDefault="00D942CE" w:rsidP="001A3C1E">
            <w:pPr>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rPr>
              <w:t>HIS-122</w:t>
            </w:r>
          </w:p>
        </w:tc>
        <w:tc>
          <w:tcPr>
            <w:tcW w:w="0" w:type="auto"/>
            <w:shd w:val="clear" w:color="auto" w:fill="FFFFFF"/>
            <w:tcMar>
              <w:top w:w="30" w:type="dxa"/>
              <w:left w:w="90" w:type="dxa"/>
              <w:bottom w:w="30" w:type="dxa"/>
              <w:right w:w="90" w:type="dxa"/>
            </w:tcMar>
            <w:hideMark/>
          </w:tcPr>
          <w:p w:rsidR="00EA59D9" w:rsidRPr="00EA59D9" w:rsidRDefault="00D942CE" w:rsidP="00EA59D9">
            <w:pPr>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                                       </w:t>
            </w:r>
            <w:r w:rsidR="00EA59D9" w:rsidRPr="00EA59D9">
              <w:rPr>
                <w:rFonts w:ascii="Arial" w:eastAsia="Times New Roman" w:hAnsi="Arial" w:cs="Arial"/>
                <w:b/>
                <w:bCs/>
                <w:color w:val="000000"/>
                <w:sz w:val="23"/>
                <w:szCs w:val="23"/>
              </w:rPr>
              <w:t>Western Civilization II</w:t>
            </w:r>
          </w:p>
        </w:tc>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b/>
                <w:bCs/>
                <w:color w:val="000000"/>
                <w:sz w:val="23"/>
                <w:szCs w:val="23"/>
              </w:rPr>
            </w:pPr>
            <w:r w:rsidRPr="00EA59D9">
              <w:rPr>
                <w:rFonts w:ascii="Arial" w:eastAsia="Times New Roman" w:hAnsi="Arial" w:cs="Arial"/>
                <w:b/>
                <w:bCs/>
                <w:color w:val="000000"/>
                <w:sz w:val="23"/>
                <w:szCs w:val="23"/>
              </w:rPr>
              <w:t>HIS-122</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A59D9" w:rsidRPr="00EA59D9" w:rsidTr="00EA59D9">
        <w:trPr>
          <w:tblCellSpacing w:w="15" w:type="dxa"/>
        </w:trPr>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This course introduces western civilization from the early modern era to the present. Topics include the religious wars, the Industrial Revolution, World Wars I and II, and the Cold War. Upon completion, students should be able to analyze significant political, socioeconomic, and cultural developments in modern western civilization.</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A59D9" w:rsidRPr="00EA59D9" w:rsidTr="00EA59D9">
        <w:trPr>
          <w:tblCellSpacing w:w="15" w:type="dxa"/>
          <w:jc w:val="center"/>
        </w:trPr>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Times New Roman" w:eastAsia="Times New Roman" w:hAnsi="Times New Roman" w:cs="Times New Roman"/>
                <w:sz w:val="24"/>
                <w:szCs w:val="24"/>
              </w:rPr>
            </w:pP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A59D9" w:rsidRPr="00EA59D9" w:rsidTr="00EA59D9">
        <w:trPr>
          <w:tblCellSpacing w:w="15" w:type="dxa"/>
          <w:jc w:val="center"/>
        </w:trPr>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Times New Roman" w:eastAsia="Times New Roman" w:hAnsi="Times New Roman" w:cs="Times New Roman"/>
                <w:sz w:val="24"/>
                <w:szCs w:val="24"/>
              </w:rPr>
            </w:pP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A59D9" w:rsidRPr="00EA59D9" w:rsidTr="00EA59D9">
        <w:trPr>
          <w:tblCellSpacing w:w="15" w:type="dxa"/>
          <w:jc w:val="center"/>
        </w:trPr>
        <w:tc>
          <w:tcPr>
            <w:tcW w:w="1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None</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A59D9" w:rsidRPr="00EA59D9" w:rsidTr="00EA59D9">
        <w:trPr>
          <w:tblCellSpacing w:w="15" w:type="dxa"/>
          <w:jc w:val="center"/>
        </w:trPr>
        <w:tc>
          <w:tcPr>
            <w:tcW w:w="100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 xml:space="preserve">State </w:t>
            </w:r>
            <w:proofErr w:type="spellStart"/>
            <w:r w:rsidRPr="00EA59D9">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None</w:t>
            </w:r>
          </w:p>
        </w:tc>
      </w:tr>
    </w:tbl>
    <w:p w:rsidR="00EA59D9" w:rsidRPr="00EA59D9" w:rsidRDefault="00EA59D9" w:rsidP="00EA59D9">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648"/>
        <w:gridCol w:w="2813"/>
      </w:tblGrid>
      <w:tr w:rsidR="00EA59D9" w:rsidRPr="00EA59D9" w:rsidTr="00D942CE">
        <w:trPr>
          <w:tblCellSpacing w:w="15" w:type="dxa"/>
          <w:jc w:val="center"/>
        </w:trPr>
        <w:tc>
          <w:tcPr>
            <w:tcW w:w="990" w:type="pct"/>
            <w:shd w:val="clear" w:color="auto" w:fill="FFFFFF"/>
            <w:tcMar>
              <w:top w:w="30" w:type="dxa"/>
              <w:left w:w="90" w:type="dxa"/>
              <w:bottom w:w="30" w:type="dxa"/>
              <w:right w:w="90" w:type="dxa"/>
            </w:tcMar>
            <w:hideMark/>
          </w:tcPr>
          <w:p w:rsidR="00EA59D9" w:rsidRP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lastRenderedPageBreak/>
              <w:t>College Transfer</w:t>
            </w:r>
          </w:p>
        </w:tc>
        <w:tc>
          <w:tcPr>
            <w:tcW w:w="0" w:type="auto"/>
            <w:gridSpan w:val="3"/>
            <w:shd w:val="clear" w:color="auto" w:fill="FFFFFF"/>
            <w:tcMar>
              <w:top w:w="30" w:type="dxa"/>
              <w:left w:w="90" w:type="dxa"/>
              <w:bottom w:w="30" w:type="dxa"/>
              <w:right w:w="90" w:type="dxa"/>
            </w:tcMar>
            <w:hideMark/>
          </w:tcPr>
          <w:p w:rsidR="00EA59D9" w:rsidRDefault="00EA59D9" w:rsidP="00EA59D9">
            <w:pPr>
              <w:spacing w:after="0" w:line="240" w:lineRule="auto"/>
              <w:rPr>
                <w:rFonts w:ascii="Arial" w:eastAsia="Times New Roman" w:hAnsi="Arial" w:cs="Arial"/>
                <w:color w:val="000000"/>
                <w:sz w:val="23"/>
                <w:szCs w:val="23"/>
              </w:rPr>
            </w:pPr>
            <w:r w:rsidRPr="00EA59D9">
              <w:rPr>
                <w:rFonts w:ascii="Arial" w:eastAsia="Times New Roman" w:hAnsi="Arial" w:cs="Arial"/>
                <w:color w:val="000000"/>
                <w:sz w:val="23"/>
                <w:szCs w:val="23"/>
              </w:rPr>
              <w:t>This course has been approved for transfer under the CAA as a general education course in Social/Behavioral Sciences.</w:t>
            </w:r>
            <w:r w:rsidRPr="00EA59D9">
              <w:rPr>
                <w:rFonts w:ascii="Arial" w:eastAsia="Times New Roman" w:hAnsi="Arial" w:cs="Arial"/>
                <w:color w:val="000000"/>
                <w:sz w:val="23"/>
                <w:szCs w:val="23"/>
              </w:rPr>
              <w:br/>
              <w:t>This course has been approved for transfer under the ICAA as a general education course in Social/Behavioral Sciences.</w:t>
            </w:r>
          </w:p>
          <w:p w:rsidR="00D942CE" w:rsidRPr="00EA59D9" w:rsidRDefault="00D942CE" w:rsidP="00EA59D9">
            <w:pPr>
              <w:spacing w:after="0" w:line="240" w:lineRule="auto"/>
              <w:rPr>
                <w:rFonts w:ascii="Arial" w:eastAsia="Times New Roman" w:hAnsi="Arial" w:cs="Arial"/>
                <w:color w:val="000000"/>
                <w:sz w:val="23"/>
                <w:szCs w:val="23"/>
              </w:rPr>
            </w:pPr>
          </w:p>
        </w:tc>
      </w:tr>
      <w:tr w:rsidR="00D942CE" w:rsidRPr="00D942CE" w:rsidTr="00D942C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D942CE" w:rsidRPr="00D942CE" w:rsidRDefault="00D942CE" w:rsidP="001A3C1E">
            <w:pPr>
              <w:spacing w:after="0" w:line="240" w:lineRule="auto"/>
              <w:rPr>
                <w:rFonts w:ascii="Arial" w:eastAsia="Times New Roman" w:hAnsi="Arial" w:cs="Arial"/>
                <w:b/>
                <w:bCs/>
                <w:color w:val="000000"/>
                <w:sz w:val="23"/>
                <w:szCs w:val="23"/>
              </w:rPr>
            </w:pPr>
            <w:r w:rsidRPr="00D942CE">
              <w:rPr>
                <w:rFonts w:ascii="Arial" w:eastAsia="Times New Roman" w:hAnsi="Arial" w:cs="Arial"/>
                <w:b/>
                <w:bCs/>
                <w:color w:val="000000"/>
                <w:sz w:val="23"/>
                <w:szCs w:val="23"/>
              </w:rPr>
              <w:t>HUM-115</w:t>
            </w:r>
          </w:p>
        </w:tc>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b/>
                <w:bCs/>
                <w:color w:val="000000"/>
                <w:sz w:val="23"/>
                <w:szCs w:val="23"/>
              </w:rPr>
            </w:pPr>
            <w:r w:rsidRPr="00D942CE">
              <w:rPr>
                <w:rFonts w:ascii="Arial" w:eastAsia="Times New Roman" w:hAnsi="Arial" w:cs="Arial"/>
                <w:b/>
                <w:bCs/>
                <w:color w:val="000000"/>
                <w:sz w:val="23"/>
                <w:szCs w:val="23"/>
              </w:rPr>
              <w:t>Critical Thinking</w:t>
            </w:r>
          </w:p>
        </w:tc>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b/>
                <w:bCs/>
                <w:color w:val="000000"/>
                <w:sz w:val="23"/>
                <w:szCs w:val="23"/>
              </w:rPr>
            </w:pPr>
            <w:r w:rsidRPr="00D942CE">
              <w:rPr>
                <w:rFonts w:ascii="Arial" w:eastAsia="Times New Roman" w:hAnsi="Arial" w:cs="Arial"/>
                <w:b/>
                <w:bCs/>
                <w:color w:val="000000"/>
                <w:sz w:val="23"/>
                <w:szCs w:val="23"/>
              </w:rPr>
              <w:t>HUM-115</w:t>
            </w: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p w:rsidR="00D942CE" w:rsidRDefault="00D942CE" w:rsidP="00D942CE">
      <w:pPr>
        <w:spacing w:after="0" w:line="240" w:lineRule="auto"/>
        <w:rPr>
          <w:rFonts w:ascii="Arial" w:eastAsia="Times New Roman" w:hAnsi="Arial" w:cs="Arial"/>
          <w:color w:val="000000"/>
          <w:sz w:val="23"/>
          <w:szCs w:val="23"/>
        </w:rPr>
      </w:pPr>
    </w:p>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942CE" w:rsidRPr="00D942CE" w:rsidTr="00D942CE">
        <w:trPr>
          <w:tblCellSpacing w:w="15" w:type="dxa"/>
        </w:trPr>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This course introduces the use of critical thinking skills in the context of human conflict. Emphasis is placed on evaluating information, problem solving, approaching cross-cultural perspectives, and resolving controversies and dilemmas. Upon completion, students should be able to demonstrate orally and in writing the use of critical thinking skills in the analysis of appropriate texts.</w:t>
            </w: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942CE" w:rsidRPr="00D942CE" w:rsidTr="00D942CE">
        <w:trPr>
          <w:tblCellSpacing w:w="15" w:type="dxa"/>
          <w:jc w:val="center"/>
        </w:trPr>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Times New Roman" w:eastAsia="Times New Roman" w:hAnsi="Times New Roman" w:cs="Times New Roman"/>
                <w:sz w:val="24"/>
                <w:szCs w:val="24"/>
              </w:rPr>
            </w:pP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942CE" w:rsidRPr="00D942CE" w:rsidTr="00D942CE">
        <w:trPr>
          <w:tblCellSpacing w:w="15" w:type="dxa"/>
          <w:jc w:val="center"/>
        </w:trPr>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Times New Roman" w:eastAsia="Times New Roman" w:hAnsi="Times New Roman" w:cs="Times New Roman"/>
                <w:sz w:val="24"/>
                <w:szCs w:val="24"/>
              </w:rPr>
            </w:pP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942CE" w:rsidRPr="00D942CE" w:rsidTr="00D942CE">
        <w:trPr>
          <w:tblCellSpacing w:w="15" w:type="dxa"/>
          <w:jc w:val="center"/>
        </w:trPr>
        <w:tc>
          <w:tcPr>
            <w:tcW w:w="1000" w:type="pct"/>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Take One: DRE-098, ENG 002, BSP-4002 or ENG 111</w:t>
            </w: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942CE" w:rsidRPr="00D942CE" w:rsidTr="00D942CE">
        <w:trPr>
          <w:tblCellSpacing w:w="15" w:type="dxa"/>
          <w:jc w:val="center"/>
        </w:trPr>
        <w:tc>
          <w:tcPr>
            <w:tcW w:w="1000" w:type="pct"/>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 xml:space="preserve">State </w:t>
            </w:r>
            <w:proofErr w:type="spellStart"/>
            <w:r w:rsidRPr="00D942C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None</w:t>
            </w: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606"/>
        <w:gridCol w:w="2855"/>
      </w:tblGrid>
      <w:tr w:rsidR="00D942CE" w:rsidRPr="00D942CE" w:rsidTr="00D942CE">
        <w:trPr>
          <w:tblCellSpacing w:w="15" w:type="dxa"/>
          <w:jc w:val="center"/>
        </w:trPr>
        <w:tc>
          <w:tcPr>
            <w:tcW w:w="990" w:type="pct"/>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This course has been approved for transfer under the CAA as a general education course in Humanities/Fine Arts.</w:t>
            </w:r>
            <w:r w:rsidRPr="00D942CE">
              <w:rPr>
                <w:rFonts w:ascii="Arial" w:eastAsia="Times New Roman" w:hAnsi="Arial" w:cs="Arial"/>
                <w:color w:val="000000"/>
                <w:sz w:val="23"/>
                <w:szCs w:val="23"/>
              </w:rPr>
              <w:br/>
              <w:t>This course has been approved for transfer under the ICAA as a general education course in Humanities/Fine Arts.</w:t>
            </w:r>
          </w:p>
          <w:p w:rsidR="00D942CE" w:rsidRPr="00D942CE" w:rsidRDefault="00D942CE" w:rsidP="00D942CE">
            <w:pPr>
              <w:spacing w:after="0" w:line="240" w:lineRule="auto"/>
              <w:rPr>
                <w:rFonts w:ascii="Arial" w:eastAsia="Times New Roman" w:hAnsi="Arial" w:cs="Arial"/>
                <w:color w:val="000000"/>
                <w:sz w:val="23"/>
                <w:szCs w:val="23"/>
              </w:rPr>
            </w:pPr>
          </w:p>
        </w:tc>
      </w:tr>
      <w:tr w:rsidR="00D942CE" w:rsidRPr="00D942CE" w:rsidTr="00D942C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D942CE" w:rsidRPr="00D942CE" w:rsidRDefault="00D942CE" w:rsidP="001A3C1E">
            <w:pPr>
              <w:spacing w:after="0" w:line="240" w:lineRule="auto"/>
              <w:rPr>
                <w:rFonts w:ascii="Arial" w:eastAsia="Times New Roman" w:hAnsi="Arial" w:cs="Arial"/>
                <w:b/>
                <w:bCs/>
                <w:color w:val="000000"/>
                <w:sz w:val="23"/>
                <w:szCs w:val="23"/>
              </w:rPr>
            </w:pPr>
            <w:r w:rsidRPr="00D942CE">
              <w:rPr>
                <w:rFonts w:ascii="Arial" w:eastAsia="Times New Roman" w:hAnsi="Arial" w:cs="Arial"/>
                <w:b/>
                <w:bCs/>
                <w:color w:val="000000"/>
                <w:sz w:val="23"/>
                <w:szCs w:val="23"/>
              </w:rPr>
              <w:t>HUM-120</w:t>
            </w:r>
          </w:p>
        </w:tc>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b/>
                <w:bCs/>
                <w:color w:val="000000"/>
                <w:sz w:val="23"/>
                <w:szCs w:val="23"/>
              </w:rPr>
            </w:pPr>
            <w:r w:rsidRPr="00D942CE">
              <w:rPr>
                <w:rFonts w:ascii="Arial" w:eastAsia="Times New Roman" w:hAnsi="Arial" w:cs="Arial"/>
                <w:b/>
                <w:bCs/>
                <w:color w:val="000000"/>
                <w:sz w:val="23"/>
                <w:szCs w:val="23"/>
              </w:rPr>
              <w:t>Cultural Studies</w:t>
            </w:r>
          </w:p>
        </w:tc>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b/>
                <w:bCs/>
                <w:color w:val="000000"/>
                <w:sz w:val="23"/>
                <w:szCs w:val="23"/>
              </w:rPr>
            </w:pPr>
            <w:r w:rsidRPr="00D942CE">
              <w:rPr>
                <w:rFonts w:ascii="Arial" w:eastAsia="Times New Roman" w:hAnsi="Arial" w:cs="Arial"/>
                <w:b/>
                <w:bCs/>
                <w:color w:val="000000"/>
                <w:sz w:val="23"/>
                <w:szCs w:val="23"/>
              </w:rPr>
              <w:t>HUM-120</w:t>
            </w: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1"/>
        <w:gridCol w:w="231"/>
      </w:tblGrid>
      <w:tr w:rsidR="00D942CE" w:rsidRPr="00D942CE" w:rsidTr="00D942CE">
        <w:trPr>
          <w:tblCellSpacing w:w="15" w:type="dxa"/>
        </w:trPr>
        <w:tc>
          <w:tcPr>
            <w:tcW w:w="0" w:type="auto"/>
            <w:shd w:val="clear" w:color="auto" w:fill="FFFFFF"/>
            <w:tcMar>
              <w:top w:w="30" w:type="dxa"/>
              <w:left w:w="90" w:type="dxa"/>
              <w:bottom w:w="30" w:type="dxa"/>
              <w:right w:w="90" w:type="dxa"/>
            </w:tcMar>
          </w:tcPr>
          <w:p w:rsidR="00D942CE" w:rsidRPr="00D942CE" w:rsidRDefault="00D942CE" w:rsidP="00D942CE">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D942CE" w:rsidRPr="00D942CE" w:rsidRDefault="00D942CE" w:rsidP="00D942CE">
            <w:pPr>
              <w:spacing w:after="0" w:line="240" w:lineRule="auto"/>
              <w:rPr>
                <w:rFonts w:ascii="Arial" w:eastAsia="Times New Roman" w:hAnsi="Arial" w:cs="Arial"/>
                <w:color w:val="000000"/>
                <w:sz w:val="23"/>
                <w:szCs w:val="23"/>
              </w:rPr>
            </w:pPr>
          </w:p>
        </w:tc>
      </w:tr>
      <w:tr w:rsidR="00D942CE" w:rsidRPr="00D942CE" w:rsidTr="00D942CE">
        <w:trPr>
          <w:tblCellSpacing w:w="15" w:type="dxa"/>
        </w:trPr>
        <w:tc>
          <w:tcPr>
            <w:tcW w:w="0" w:type="auto"/>
            <w:shd w:val="clear" w:color="auto" w:fill="FFFFFF"/>
            <w:tcMar>
              <w:top w:w="30" w:type="dxa"/>
              <w:left w:w="90" w:type="dxa"/>
              <w:bottom w:w="30" w:type="dxa"/>
              <w:right w:w="90" w:type="dxa"/>
            </w:tcMar>
          </w:tcPr>
          <w:p w:rsidR="00D942CE" w:rsidRPr="00D942CE" w:rsidRDefault="00D942CE" w:rsidP="00D942CE">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D942CE" w:rsidRPr="00D942CE" w:rsidRDefault="00D942CE" w:rsidP="00D942CE">
            <w:pPr>
              <w:spacing w:after="0" w:line="240" w:lineRule="auto"/>
              <w:rPr>
                <w:rFonts w:ascii="Arial" w:eastAsia="Times New Roman" w:hAnsi="Arial" w:cs="Arial"/>
                <w:color w:val="000000"/>
                <w:sz w:val="23"/>
                <w:szCs w:val="23"/>
              </w:rPr>
            </w:pPr>
          </w:p>
        </w:tc>
      </w:tr>
      <w:tr w:rsidR="00D942CE" w:rsidRPr="00D942CE" w:rsidTr="00D942CE">
        <w:trPr>
          <w:tblCellSpacing w:w="15" w:type="dxa"/>
        </w:trPr>
        <w:tc>
          <w:tcPr>
            <w:tcW w:w="0" w:type="auto"/>
            <w:shd w:val="clear" w:color="auto" w:fill="FFFFFF"/>
            <w:tcMar>
              <w:top w:w="30" w:type="dxa"/>
              <w:left w:w="90" w:type="dxa"/>
              <w:bottom w:w="30" w:type="dxa"/>
              <w:right w:w="90" w:type="dxa"/>
            </w:tcMar>
          </w:tcPr>
          <w:p w:rsidR="00D942CE" w:rsidRPr="00D942CE" w:rsidRDefault="00D942CE" w:rsidP="00D942CE">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D942CE" w:rsidRPr="00D942CE" w:rsidRDefault="00D942CE" w:rsidP="00D942CE">
            <w:pPr>
              <w:spacing w:after="0" w:line="240" w:lineRule="auto"/>
              <w:rPr>
                <w:rFonts w:ascii="Arial" w:eastAsia="Times New Roman" w:hAnsi="Arial" w:cs="Arial"/>
                <w:color w:val="000000"/>
                <w:sz w:val="23"/>
                <w:szCs w:val="23"/>
              </w:rPr>
            </w:pP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1"/>
        <w:gridCol w:w="216"/>
        <w:gridCol w:w="216"/>
        <w:gridCol w:w="216"/>
        <w:gridCol w:w="216"/>
        <w:gridCol w:w="216"/>
        <w:gridCol w:w="216"/>
        <w:gridCol w:w="216"/>
        <w:gridCol w:w="216"/>
        <w:gridCol w:w="231"/>
      </w:tblGrid>
      <w:tr w:rsidR="00D942CE" w:rsidRPr="00D942CE" w:rsidTr="00D942CE">
        <w:trPr>
          <w:tblCellSpacing w:w="15" w:type="dxa"/>
        </w:trPr>
        <w:tc>
          <w:tcPr>
            <w:tcW w:w="0" w:type="auto"/>
            <w:shd w:val="clear" w:color="auto" w:fill="FFFFFF"/>
            <w:tcMar>
              <w:top w:w="30" w:type="dxa"/>
              <w:left w:w="90" w:type="dxa"/>
              <w:bottom w:w="30" w:type="dxa"/>
              <w:right w:w="90" w:type="dxa"/>
            </w:tcMar>
          </w:tcPr>
          <w:p w:rsidR="00D942CE" w:rsidRPr="00D942CE" w:rsidRDefault="00D942CE" w:rsidP="00D942CE">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D942CE" w:rsidRPr="00D942CE" w:rsidRDefault="00D942CE" w:rsidP="00D942CE">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D942CE" w:rsidRPr="00D942CE" w:rsidRDefault="00D942CE" w:rsidP="00D942CE">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D942CE" w:rsidRPr="00D942CE" w:rsidRDefault="00D942CE" w:rsidP="00D942CE">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D942CE" w:rsidRPr="00D942CE" w:rsidRDefault="00D942CE" w:rsidP="00D942CE">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D942CE" w:rsidRPr="00D942CE" w:rsidRDefault="00D942CE" w:rsidP="00D942CE">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D942CE" w:rsidRPr="00D942CE" w:rsidRDefault="00D942CE" w:rsidP="00D942CE">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D942CE" w:rsidRPr="00D942CE" w:rsidRDefault="00D942CE" w:rsidP="00D942CE">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D942CE" w:rsidRPr="00D942CE" w:rsidRDefault="00D942CE" w:rsidP="00D942CE">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tcPr>
          <w:p w:rsidR="00D942CE" w:rsidRPr="00D942CE" w:rsidRDefault="00D942CE" w:rsidP="00D942CE">
            <w:pPr>
              <w:spacing w:after="0" w:line="240" w:lineRule="auto"/>
              <w:rPr>
                <w:rFonts w:ascii="Arial" w:eastAsia="Times New Roman" w:hAnsi="Arial" w:cs="Arial"/>
                <w:color w:val="000000"/>
                <w:sz w:val="23"/>
                <w:szCs w:val="23"/>
              </w:rPr>
            </w:pP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942CE" w:rsidRPr="00D942CE" w:rsidTr="00D942CE">
        <w:trPr>
          <w:tblCellSpacing w:w="15" w:type="dxa"/>
        </w:trPr>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This course introduces the distinctive features of a particular culture. Topics include art, history, music, literature, politics, philosophy, and religion. Upon completion, students should be able to appreciate the unique character of the study culture.</w:t>
            </w: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942CE" w:rsidRPr="00D942CE" w:rsidTr="00D942CE">
        <w:trPr>
          <w:tblCellSpacing w:w="15" w:type="dxa"/>
          <w:jc w:val="center"/>
        </w:trPr>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Times New Roman" w:eastAsia="Times New Roman" w:hAnsi="Times New Roman" w:cs="Times New Roman"/>
                <w:sz w:val="24"/>
                <w:szCs w:val="24"/>
              </w:rPr>
            </w:pP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942CE" w:rsidRPr="00D942CE" w:rsidTr="00D942CE">
        <w:trPr>
          <w:tblCellSpacing w:w="15" w:type="dxa"/>
          <w:jc w:val="center"/>
        </w:trPr>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Times New Roman" w:eastAsia="Times New Roman" w:hAnsi="Times New Roman" w:cs="Times New Roman"/>
                <w:sz w:val="24"/>
                <w:szCs w:val="24"/>
              </w:rPr>
            </w:pP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942CE" w:rsidRPr="00D942CE" w:rsidTr="00D942CE">
        <w:trPr>
          <w:tblCellSpacing w:w="15" w:type="dxa"/>
          <w:jc w:val="center"/>
        </w:trPr>
        <w:tc>
          <w:tcPr>
            <w:tcW w:w="1000" w:type="pct"/>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None</w:t>
            </w: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942CE" w:rsidRPr="00D942CE" w:rsidTr="00D942CE">
        <w:trPr>
          <w:tblCellSpacing w:w="15" w:type="dxa"/>
          <w:jc w:val="center"/>
        </w:trPr>
        <w:tc>
          <w:tcPr>
            <w:tcW w:w="1000" w:type="pct"/>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 xml:space="preserve">State </w:t>
            </w:r>
            <w:proofErr w:type="spellStart"/>
            <w:r w:rsidRPr="00D942C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None</w:t>
            </w: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480"/>
        <w:gridCol w:w="2981"/>
      </w:tblGrid>
      <w:tr w:rsidR="00D942CE" w:rsidRPr="00D942CE" w:rsidTr="00D942CE">
        <w:trPr>
          <w:tblCellSpacing w:w="15" w:type="dxa"/>
          <w:jc w:val="center"/>
        </w:trPr>
        <w:tc>
          <w:tcPr>
            <w:tcW w:w="990" w:type="pct"/>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This course has been approved for transfer under the CAA as a general education course in Humanities/Fine Arts.</w:t>
            </w:r>
            <w:r w:rsidRPr="00D942CE">
              <w:rPr>
                <w:rFonts w:ascii="Arial" w:eastAsia="Times New Roman" w:hAnsi="Arial" w:cs="Arial"/>
                <w:color w:val="000000"/>
                <w:sz w:val="23"/>
                <w:szCs w:val="23"/>
              </w:rPr>
              <w:br/>
            </w:r>
            <w:r w:rsidRPr="00D942CE">
              <w:rPr>
                <w:rFonts w:ascii="Arial" w:eastAsia="Times New Roman" w:hAnsi="Arial" w:cs="Arial"/>
                <w:color w:val="000000"/>
                <w:sz w:val="23"/>
                <w:szCs w:val="23"/>
              </w:rPr>
              <w:lastRenderedPageBreak/>
              <w:t>This course has been approved for transfer under the ICAA as a general education course in Humanities/Fine Arts.</w:t>
            </w:r>
          </w:p>
          <w:p w:rsidR="00D942CE" w:rsidRPr="00D942CE" w:rsidRDefault="00D942CE" w:rsidP="00D942CE">
            <w:pPr>
              <w:spacing w:after="0" w:line="240" w:lineRule="auto"/>
              <w:rPr>
                <w:rFonts w:ascii="Arial" w:eastAsia="Times New Roman" w:hAnsi="Arial" w:cs="Arial"/>
                <w:color w:val="000000"/>
                <w:sz w:val="23"/>
                <w:szCs w:val="23"/>
              </w:rPr>
            </w:pPr>
          </w:p>
        </w:tc>
      </w:tr>
      <w:tr w:rsidR="00D942CE" w:rsidRPr="00D942CE" w:rsidTr="00D942CE">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D942CE" w:rsidRPr="00D942CE" w:rsidRDefault="00D942CE" w:rsidP="001A3C1E">
            <w:pPr>
              <w:spacing w:after="0" w:line="240" w:lineRule="auto"/>
              <w:rPr>
                <w:rFonts w:ascii="Arial" w:eastAsia="Times New Roman" w:hAnsi="Arial" w:cs="Arial"/>
                <w:b/>
                <w:bCs/>
                <w:color w:val="000000"/>
                <w:sz w:val="23"/>
                <w:szCs w:val="23"/>
              </w:rPr>
            </w:pPr>
            <w:r w:rsidRPr="00D942CE">
              <w:rPr>
                <w:rFonts w:ascii="Arial" w:eastAsia="Times New Roman" w:hAnsi="Arial" w:cs="Arial"/>
                <w:b/>
                <w:bCs/>
                <w:color w:val="000000"/>
                <w:sz w:val="23"/>
                <w:szCs w:val="23"/>
              </w:rPr>
              <w:lastRenderedPageBreak/>
              <w:t>MAT-263</w:t>
            </w:r>
          </w:p>
        </w:tc>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b/>
                <w:bCs/>
                <w:color w:val="000000"/>
                <w:sz w:val="23"/>
                <w:szCs w:val="23"/>
              </w:rPr>
            </w:pPr>
            <w:r w:rsidRPr="00D942CE">
              <w:rPr>
                <w:rFonts w:ascii="Arial" w:eastAsia="Times New Roman" w:hAnsi="Arial" w:cs="Arial"/>
                <w:b/>
                <w:bCs/>
                <w:color w:val="000000"/>
                <w:sz w:val="23"/>
                <w:szCs w:val="23"/>
              </w:rPr>
              <w:t>Brief Calculus</w:t>
            </w:r>
          </w:p>
        </w:tc>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b/>
                <w:bCs/>
                <w:color w:val="000000"/>
                <w:sz w:val="23"/>
                <w:szCs w:val="23"/>
              </w:rPr>
            </w:pPr>
            <w:r w:rsidRPr="00D942CE">
              <w:rPr>
                <w:rFonts w:ascii="Arial" w:eastAsia="Times New Roman" w:hAnsi="Arial" w:cs="Arial"/>
                <w:b/>
                <w:bCs/>
                <w:color w:val="000000"/>
                <w:sz w:val="23"/>
                <w:szCs w:val="23"/>
              </w:rPr>
              <w:t>MAT-263</w:t>
            </w: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942CE" w:rsidRPr="00D942CE" w:rsidTr="00D942CE">
        <w:trPr>
          <w:tblCellSpacing w:w="15" w:type="dxa"/>
        </w:trPr>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This course is designed to introduce concepts of differentiation and integration and their applications to solving problems. Topics include graphing, differentiation, and integration with emphasis on applications drawn from business, economics, and biological and behavioral sciences. Upon completion, students should be able to demonstrate an understanding of the use of basic calculus and technology to solve problems and to analyze and communicate results.</w:t>
            </w: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942CE" w:rsidRPr="00D942CE" w:rsidTr="00D942CE">
        <w:trPr>
          <w:tblCellSpacing w:w="15" w:type="dxa"/>
          <w:jc w:val="center"/>
        </w:trPr>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Times New Roman" w:eastAsia="Times New Roman" w:hAnsi="Times New Roman" w:cs="Times New Roman"/>
                <w:sz w:val="24"/>
                <w:szCs w:val="24"/>
              </w:rPr>
            </w:pP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942CE" w:rsidRPr="00D942CE" w:rsidTr="00D942CE">
        <w:trPr>
          <w:tblCellSpacing w:w="15" w:type="dxa"/>
          <w:jc w:val="center"/>
        </w:trPr>
        <w:tc>
          <w:tcPr>
            <w:tcW w:w="1000" w:type="pct"/>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Competencies</w:t>
            </w:r>
          </w:p>
        </w:tc>
      </w:tr>
      <w:tr w:rsidR="00D942CE" w:rsidRPr="00D942CE" w:rsidTr="00D942CE">
        <w:trPr>
          <w:tblCellSpacing w:w="15" w:type="dxa"/>
          <w:jc w:val="center"/>
        </w:trPr>
        <w:tc>
          <w:tcPr>
            <w:tcW w:w="4000" w:type="pct"/>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·Student Learning Outcomes</w:t>
            </w:r>
            <w:r w:rsidRPr="00D942CE">
              <w:rPr>
                <w:rFonts w:ascii="Arial" w:eastAsia="Times New Roman" w:hAnsi="Arial" w:cs="Arial"/>
                <w:color w:val="000000"/>
                <w:sz w:val="23"/>
                <w:szCs w:val="23"/>
              </w:rPr>
              <w:br/>
              <w:t>1. Calculate limits and verify using graphical, numerical and analytical methods.</w:t>
            </w:r>
            <w:r w:rsidRPr="00D942CE">
              <w:rPr>
                <w:rFonts w:ascii="Arial" w:eastAsia="Times New Roman" w:hAnsi="Arial" w:cs="Arial"/>
                <w:color w:val="000000"/>
                <w:sz w:val="23"/>
                <w:szCs w:val="23"/>
              </w:rPr>
              <w:br/>
              <w:t>2. Interpret the derivative as a rate of change.</w:t>
            </w:r>
            <w:r w:rsidRPr="00D942CE">
              <w:rPr>
                <w:rFonts w:ascii="Arial" w:eastAsia="Times New Roman" w:hAnsi="Arial" w:cs="Arial"/>
                <w:color w:val="000000"/>
                <w:sz w:val="23"/>
                <w:szCs w:val="23"/>
              </w:rPr>
              <w:br/>
              <w:t>3. Analyze and interpret the derivative of algebraic, exponential, and logarithmic functions.</w:t>
            </w:r>
            <w:r w:rsidRPr="00D942CE">
              <w:rPr>
                <w:rFonts w:ascii="Arial" w:eastAsia="Times New Roman" w:hAnsi="Arial" w:cs="Arial"/>
                <w:color w:val="000000"/>
                <w:sz w:val="23"/>
                <w:szCs w:val="23"/>
              </w:rPr>
              <w:br/>
              <w:t>4. Evaluate antiderivatives and definite integrals of algebraic, exponential, and logarithmic functions.</w:t>
            </w:r>
            <w:r w:rsidRPr="00D942CE">
              <w:rPr>
                <w:rFonts w:ascii="Arial" w:eastAsia="Times New Roman" w:hAnsi="Arial" w:cs="Arial"/>
                <w:color w:val="000000"/>
                <w:sz w:val="23"/>
                <w:szCs w:val="23"/>
              </w:rPr>
              <w:br/>
              <w:t>5. Apply derivatives and integrals to business, economics, and biological and behavioral sciences contexts.</w:t>
            </w:r>
            <w:r w:rsidRPr="00D942CE">
              <w:rPr>
                <w:rFonts w:ascii="Arial" w:eastAsia="Times New Roman" w:hAnsi="Arial" w:cs="Arial"/>
                <w:color w:val="000000"/>
                <w:sz w:val="23"/>
                <w:szCs w:val="23"/>
              </w:rPr>
              <w:br/>
              <w:t>6. Use appropriate technology and communicate results through a variety of media.</w:t>
            </w: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942CE" w:rsidRPr="00D942CE" w:rsidTr="00D942CE">
        <w:trPr>
          <w:tblCellSpacing w:w="15" w:type="dxa"/>
          <w:jc w:val="center"/>
        </w:trPr>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Times New Roman" w:eastAsia="Times New Roman" w:hAnsi="Times New Roman" w:cs="Times New Roman"/>
                <w:sz w:val="24"/>
                <w:szCs w:val="24"/>
              </w:rPr>
            </w:pP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942CE" w:rsidRPr="00D942CE" w:rsidTr="00D942CE">
        <w:trPr>
          <w:tblCellSpacing w:w="15" w:type="dxa"/>
          <w:jc w:val="center"/>
        </w:trPr>
        <w:tc>
          <w:tcPr>
            <w:tcW w:w="1000" w:type="pct"/>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Take MAT-171</w:t>
            </w: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D942CE" w:rsidRPr="00D942CE" w:rsidTr="00D942CE">
        <w:trPr>
          <w:tblCellSpacing w:w="15" w:type="dxa"/>
          <w:jc w:val="center"/>
        </w:trPr>
        <w:tc>
          <w:tcPr>
            <w:tcW w:w="1000" w:type="pct"/>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 xml:space="preserve">State </w:t>
            </w:r>
            <w:proofErr w:type="spellStart"/>
            <w:r w:rsidRPr="00D942C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None</w:t>
            </w:r>
          </w:p>
        </w:tc>
      </w:tr>
    </w:tbl>
    <w:p w:rsidR="00D942CE" w:rsidRPr="00D942CE" w:rsidRDefault="00D942CE" w:rsidP="00D942C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13"/>
        <w:gridCol w:w="2248"/>
      </w:tblGrid>
      <w:tr w:rsidR="00D942CE" w:rsidRPr="00D942CE" w:rsidTr="00397A6C">
        <w:trPr>
          <w:tblCellSpacing w:w="15" w:type="dxa"/>
          <w:jc w:val="center"/>
        </w:trPr>
        <w:tc>
          <w:tcPr>
            <w:tcW w:w="990" w:type="pct"/>
            <w:shd w:val="clear" w:color="auto" w:fill="FFFFFF"/>
            <w:tcMar>
              <w:top w:w="30" w:type="dxa"/>
              <w:left w:w="90" w:type="dxa"/>
              <w:bottom w:w="30" w:type="dxa"/>
              <w:right w:w="90" w:type="dxa"/>
            </w:tcMar>
            <w:hideMark/>
          </w:tcPr>
          <w:p w:rsidR="00D942CE" w:rsidRP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D942CE" w:rsidRDefault="00D942CE" w:rsidP="00D942CE">
            <w:pPr>
              <w:spacing w:after="0" w:line="240" w:lineRule="auto"/>
              <w:rPr>
                <w:rFonts w:ascii="Arial" w:eastAsia="Times New Roman" w:hAnsi="Arial" w:cs="Arial"/>
                <w:color w:val="000000"/>
                <w:sz w:val="23"/>
                <w:szCs w:val="23"/>
              </w:rPr>
            </w:pPr>
            <w:r w:rsidRPr="00D942CE">
              <w:rPr>
                <w:rFonts w:ascii="Arial" w:eastAsia="Times New Roman" w:hAnsi="Arial" w:cs="Arial"/>
                <w:color w:val="000000"/>
                <w:sz w:val="23"/>
                <w:szCs w:val="23"/>
              </w:rPr>
              <w:t>This course has been approved for transfer under the CAA as a general education course in Mathematics.</w:t>
            </w:r>
            <w:r w:rsidRPr="00D942CE">
              <w:rPr>
                <w:rFonts w:ascii="Arial" w:eastAsia="Times New Roman" w:hAnsi="Arial" w:cs="Arial"/>
                <w:color w:val="000000"/>
                <w:sz w:val="23"/>
                <w:szCs w:val="23"/>
              </w:rPr>
              <w:br/>
              <w:t>This course has been approved for transfer under the ICAA as a general education course in Mathematics.</w:t>
            </w:r>
          </w:p>
          <w:p w:rsidR="00397A6C" w:rsidRPr="00D942CE" w:rsidRDefault="00397A6C" w:rsidP="00D942CE">
            <w:pPr>
              <w:spacing w:after="0" w:line="240" w:lineRule="auto"/>
              <w:rPr>
                <w:rFonts w:ascii="Arial" w:eastAsia="Times New Roman" w:hAnsi="Arial" w:cs="Arial"/>
                <w:color w:val="000000"/>
                <w:sz w:val="23"/>
                <w:szCs w:val="23"/>
              </w:rPr>
            </w:pPr>
          </w:p>
        </w:tc>
      </w:tr>
      <w:tr w:rsidR="00397A6C" w:rsidRPr="00397A6C" w:rsidTr="00397A6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97A6C" w:rsidRPr="00397A6C" w:rsidRDefault="00397A6C" w:rsidP="001A3C1E">
            <w:pPr>
              <w:spacing w:after="0" w:line="240" w:lineRule="auto"/>
              <w:rPr>
                <w:rFonts w:ascii="Arial" w:eastAsia="Times New Roman" w:hAnsi="Arial" w:cs="Arial"/>
                <w:b/>
                <w:bCs/>
                <w:color w:val="000000"/>
                <w:sz w:val="23"/>
                <w:szCs w:val="23"/>
              </w:rPr>
            </w:pPr>
            <w:r w:rsidRPr="00397A6C">
              <w:rPr>
                <w:rFonts w:ascii="Arial" w:eastAsia="Times New Roman" w:hAnsi="Arial" w:cs="Arial"/>
                <w:b/>
                <w:bCs/>
                <w:color w:val="000000"/>
                <w:sz w:val="23"/>
                <w:szCs w:val="23"/>
              </w:rPr>
              <w:t>PSY-241</w:t>
            </w:r>
          </w:p>
        </w:tc>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b/>
                <w:bCs/>
                <w:color w:val="000000"/>
                <w:sz w:val="23"/>
                <w:szCs w:val="23"/>
              </w:rPr>
            </w:pPr>
            <w:r w:rsidRPr="00397A6C">
              <w:rPr>
                <w:rFonts w:ascii="Arial" w:eastAsia="Times New Roman" w:hAnsi="Arial" w:cs="Arial"/>
                <w:b/>
                <w:bCs/>
                <w:color w:val="000000"/>
                <w:sz w:val="23"/>
                <w:szCs w:val="23"/>
              </w:rPr>
              <w:t>Developmental Psych</w:t>
            </w:r>
          </w:p>
        </w:tc>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b/>
                <w:bCs/>
                <w:color w:val="000000"/>
                <w:sz w:val="23"/>
                <w:szCs w:val="23"/>
              </w:rPr>
            </w:pPr>
            <w:r w:rsidRPr="00397A6C">
              <w:rPr>
                <w:rFonts w:ascii="Arial" w:eastAsia="Times New Roman" w:hAnsi="Arial" w:cs="Arial"/>
                <w:b/>
                <w:bCs/>
                <w:color w:val="000000"/>
                <w:sz w:val="23"/>
                <w:szCs w:val="23"/>
              </w:rPr>
              <w:t>PSY-241</w:t>
            </w: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7A6C" w:rsidRPr="00397A6C" w:rsidTr="00397A6C">
        <w:trPr>
          <w:tblCellSpacing w:w="15" w:type="dxa"/>
        </w:trPr>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This course is a study of human growth and development. Emphasis is placed on major theories and perspectives as they relate to the physical, cognitive, and psychosocial aspects of development from conception to death. Upon completion, students should be able to demonstrate knowledge of development across the life span.</w:t>
            </w: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7A6C" w:rsidRPr="00397A6C" w:rsidTr="00397A6C">
        <w:trPr>
          <w:tblCellSpacing w:w="15" w:type="dxa"/>
          <w:jc w:val="center"/>
        </w:trPr>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Times New Roman" w:eastAsia="Times New Roman" w:hAnsi="Times New Roman" w:cs="Times New Roman"/>
                <w:sz w:val="24"/>
                <w:szCs w:val="24"/>
              </w:rPr>
            </w:pP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7A6C" w:rsidRPr="00397A6C" w:rsidTr="00397A6C">
        <w:trPr>
          <w:tblCellSpacing w:w="15" w:type="dxa"/>
          <w:jc w:val="center"/>
        </w:trPr>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Times New Roman" w:eastAsia="Times New Roman" w:hAnsi="Times New Roman" w:cs="Times New Roman"/>
                <w:sz w:val="24"/>
                <w:szCs w:val="24"/>
              </w:rPr>
            </w:pP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97A6C" w:rsidRPr="00397A6C" w:rsidTr="00397A6C">
        <w:trPr>
          <w:tblCellSpacing w:w="15" w:type="dxa"/>
          <w:jc w:val="center"/>
        </w:trPr>
        <w:tc>
          <w:tcPr>
            <w:tcW w:w="1000" w:type="pct"/>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Take PSY-150</w:t>
            </w: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97A6C" w:rsidRPr="00397A6C" w:rsidTr="00397A6C">
        <w:trPr>
          <w:tblCellSpacing w:w="15" w:type="dxa"/>
          <w:jc w:val="center"/>
        </w:trPr>
        <w:tc>
          <w:tcPr>
            <w:tcW w:w="1000" w:type="pct"/>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lastRenderedPageBreak/>
              <w:t xml:space="preserve">State </w:t>
            </w:r>
            <w:proofErr w:type="spellStart"/>
            <w:r w:rsidRPr="00397A6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None</w:t>
            </w: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191"/>
        <w:gridCol w:w="2270"/>
      </w:tblGrid>
      <w:tr w:rsidR="00397A6C" w:rsidRPr="00397A6C" w:rsidTr="00397A6C">
        <w:trPr>
          <w:tblCellSpacing w:w="15" w:type="dxa"/>
          <w:jc w:val="center"/>
        </w:trPr>
        <w:tc>
          <w:tcPr>
            <w:tcW w:w="990" w:type="pct"/>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This course has been approved for transfer under the CAA as a general education course in Social/Behavioral Sciences.</w:t>
            </w:r>
            <w:r w:rsidRPr="00397A6C">
              <w:rPr>
                <w:rFonts w:ascii="Arial" w:eastAsia="Times New Roman" w:hAnsi="Arial" w:cs="Arial"/>
                <w:color w:val="000000"/>
                <w:sz w:val="23"/>
                <w:szCs w:val="23"/>
              </w:rPr>
              <w:br/>
              <w:t>This course has been approved for transfer under the ICAA as a general education course in Social/Behavioral Sciences.</w:t>
            </w:r>
          </w:p>
          <w:p w:rsidR="00397A6C" w:rsidRPr="00397A6C" w:rsidRDefault="00397A6C" w:rsidP="00397A6C">
            <w:pPr>
              <w:spacing w:after="0" w:line="240" w:lineRule="auto"/>
              <w:rPr>
                <w:rFonts w:ascii="Arial" w:eastAsia="Times New Roman" w:hAnsi="Arial" w:cs="Arial"/>
                <w:color w:val="000000"/>
                <w:sz w:val="23"/>
                <w:szCs w:val="23"/>
              </w:rPr>
            </w:pPr>
          </w:p>
        </w:tc>
      </w:tr>
      <w:tr w:rsidR="00397A6C" w:rsidRPr="00397A6C" w:rsidTr="00397A6C">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397A6C" w:rsidRPr="00397A6C" w:rsidRDefault="00397A6C" w:rsidP="001A3C1E">
            <w:pPr>
              <w:spacing w:after="0" w:line="240" w:lineRule="auto"/>
              <w:rPr>
                <w:rFonts w:ascii="Arial" w:eastAsia="Times New Roman" w:hAnsi="Arial" w:cs="Arial"/>
                <w:b/>
                <w:bCs/>
                <w:color w:val="000000"/>
                <w:sz w:val="23"/>
                <w:szCs w:val="23"/>
              </w:rPr>
            </w:pPr>
            <w:r w:rsidRPr="00397A6C">
              <w:rPr>
                <w:rFonts w:ascii="Arial" w:eastAsia="Times New Roman" w:hAnsi="Arial" w:cs="Arial"/>
                <w:b/>
                <w:bCs/>
                <w:color w:val="000000"/>
                <w:sz w:val="23"/>
                <w:szCs w:val="23"/>
              </w:rPr>
              <w:t>PSY-281</w:t>
            </w:r>
            <w:bookmarkStart w:id="0" w:name="_GoBack"/>
            <w:bookmarkEnd w:id="0"/>
          </w:p>
        </w:tc>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b/>
                <w:bCs/>
                <w:color w:val="000000"/>
                <w:sz w:val="23"/>
                <w:szCs w:val="23"/>
              </w:rPr>
            </w:pPr>
            <w:r w:rsidRPr="00397A6C">
              <w:rPr>
                <w:rFonts w:ascii="Arial" w:eastAsia="Times New Roman" w:hAnsi="Arial" w:cs="Arial"/>
                <w:b/>
                <w:bCs/>
                <w:color w:val="000000"/>
                <w:sz w:val="23"/>
                <w:szCs w:val="23"/>
              </w:rPr>
              <w:t>Abnormal Psychology</w:t>
            </w:r>
          </w:p>
        </w:tc>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b/>
                <w:bCs/>
                <w:color w:val="000000"/>
                <w:sz w:val="23"/>
                <w:szCs w:val="23"/>
              </w:rPr>
            </w:pPr>
            <w:r w:rsidRPr="00397A6C">
              <w:rPr>
                <w:rFonts w:ascii="Arial" w:eastAsia="Times New Roman" w:hAnsi="Arial" w:cs="Arial"/>
                <w:b/>
                <w:bCs/>
                <w:color w:val="000000"/>
                <w:sz w:val="23"/>
                <w:szCs w:val="23"/>
              </w:rPr>
              <w:t>PSY-281</w:t>
            </w: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7A6C" w:rsidRPr="00397A6C" w:rsidTr="00397A6C">
        <w:trPr>
          <w:tblCellSpacing w:w="15" w:type="dxa"/>
        </w:trPr>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This course provides an examination of the various psychological disorders, as well as theoretical, clinical, and experimental perspectives of the study of psychopathology. Emphasis is placed on terminology, classification, etiology, assessment, and treatment of the major disorders. Upon completion, students should be able to distinguish between normal and abnormal behavior patterns as well as demonstrate knowledge of etiology, symptoms, and therapeutic techniques.</w:t>
            </w: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7A6C" w:rsidRPr="00397A6C" w:rsidTr="00397A6C">
        <w:trPr>
          <w:tblCellSpacing w:w="15" w:type="dxa"/>
          <w:jc w:val="center"/>
        </w:trPr>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Times New Roman" w:eastAsia="Times New Roman" w:hAnsi="Times New Roman" w:cs="Times New Roman"/>
                <w:sz w:val="24"/>
                <w:szCs w:val="24"/>
              </w:rPr>
            </w:pP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97A6C" w:rsidRPr="00397A6C" w:rsidTr="00397A6C">
        <w:trPr>
          <w:tblCellSpacing w:w="15" w:type="dxa"/>
          <w:jc w:val="center"/>
        </w:trPr>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Times New Roman" w:eastAsia="Times New Roman" w:hAnsi="Times New Roman" w:cs="Times New Roman"/>
                <w:sz w:val="24"/>
                <w:szCs w:val="24"/>
              </w:rPr>
            </w:pP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97A6C" w:rsidRPr="00397A6C" w:rsidTr="00397A6C">
        <w:trPr>
          <w:tblCellSpacing w:w="15" w:type="dxa"/>
          <w:jc w:val="center"/>
        </w:trPr>
        <w:tc>
          <w:tcPr>
            <w:tcW w:w="1000" w:type="pct"/>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Take PSY-150</w:t>
            </w: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97A6C" w:rsidRPr="00397A6C" w:rsidTr="00397A6C">
        <w:trPr>
          <w:tblCellSpacing w:w="15" w:type="dxa"/>
          <w:jc w:val="center"/>
        </w:trPr>
        <w:tc>
          <w:tcPr>
            <w:tcW w:w="1000" w:type="pct"/>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 xml:space="preserve">State </w:t>
            </w:r>
            <w:proofErr w:type="spellStart"/>
            <w:r w:rsidRPr="00397A6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None</w:t>
            </w: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97A6C" w:rsidRPr="00397A6C" w:rsidTr="00397A6C">
        <w:trPr>
          <w:tblCellSpacing w:w="15" w:type="dxa"/>
          <w:jc w:val="center"/>
        </w:trPr>
        <w:tc>
          <w:tcPr>
            <w:tcW w:w="1000" w:type="pct"/>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This course has been approved for transfer under the CAA as a general education course in Social/Behavioral Sciences.</w:t>
            </w:r>
            <w:r w:rsidRPr="00397A6C">
              <w:rPr>
                <w:rFonts w:ascii="Arial" w:eastAsia="Times New Roman" w:hAnsi="Arial" w:cs="Arial"/>
                <w:color w:val="000000"/>
                <w:sz w:val="23"/>
                <w:szCs w:val="23"/>
              </w:rPr>
              <w:br/>
              <w:t>This course has been approved for transfer under the ICAA as a general education course in Social/Behavioral Sciences.</w:t>
            </w:r>
          </w:p>
        </w:tc>
      </w:tr>
    </w:tbl>
    <w:p w:rsidR="00F63E04" w:rsidRPr="00F63E04" w:rsidRDefault="00F63E04" w:rsidP="00F63E04">
      <w:pPr>
        <w:spacing w:after="0" w:line="240" w:lineRule="auto"/>
        <w:rPr>
          <w:rFonts w:ascii="Times New Roman" w:eastAsia="Times New Roman" w:hAnsi="Times New Roman" w:cs="Times New Roman"/>
          <w:vanish/>
          <w:sz w:val="24"/>
          <w:szCs w:val="24"/>
        </w:rPr>
      </w:pPr>
    </w:p>
    <w:p w:rsidR="00F63E04" w:rsidRDefault="00F63E04" w:rsidP="00BC14AE">
      <w:pPr>
        <w:rPr>
          <w:sz w:val="24"/>
          <w:szCs w:val="24"/>
        </w:rPr>
      </w:pPr>
    </w:p>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458FC" w:rsidRPr="00E458FC" w:rsidTr="00E458FC">
        <w:trPr>
          <w:tblCellSpacing w:w="15" w:type="dxa"/>
          <w:jc w:val="center"/>
        </w:trPr>
        <w:tc>
          <w:tcPr>
            <w:tcW w:w="0" w:type="auto"/>
            <w:shd w:val="clear" w:color="auto" w:fill="FFFFFF"/>
            <w:tcMar>
              <w:top w:w="30" w:type="dxa"/>
              <w:left w:w="90" w:type="dxa"/>
              <w:bottom w:w="30" w:type="dxa"/>
              <w:right w:w="90" w:type="dxa"/>
            </w:tcMar>
            <w:hideMark/>
          </w:tcPr>
          <w:p w:rsidR="00E458FC" w:rsidRPr="00E458FC" w:rsidRDefault="00E458FC" w:rsidP="00E458FC">
            <w:pPr>
              <w:spacing w:after="0" w:line="240" w:lineRule="auto"/>
              <w:rPr>
                <w:rFonts w:ascii="Times New Roman" w:eastAsia="Times New Roman" w:hAnsi="Times New Roman" w:cs="Times New Roman"/>
                <w:sz w:val="24"/>
                <w:szCs w:val="24"/>
              </w:rPr>
            </w:pP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3"/>
        <w:gridCol w:w="227"/>
      </w:tblGrid>
      <w:tr w:rsidR="00E458FC" w:rsidRPr="00E458FC" w:rsidTr="00CB467C">
        <w:trPr>
          <w:tblCellSpacing w:w="15" w:type="dxa"/>
          <w:jc w:val="center"/>
        </w:trPr>
        <w:tc>
          <w:tcPr>
            <w:tcW w:w="1000" w:type="pct"/>
            <w:shd w:val="clear" w:color="auto" w:fill="FFFFFF"/>
            <w:tcMar>
              <w:top w:w="30" w:type="dxa"/>
              <w:left w:w="90" w:type="dxa"/>
              <w:bottom w:w="30" w:type="dxa"/>
              <w:right w:w="90" w:type="dxa"/>
            </w:tcMar>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09"/>
              <w:gridCol w:w="4890"/>
              <w:gridCol w:w="2009"/>
            </w:tblGrid>
            <w:tr w:rsidR="00397A6C" w:rsidRPr="00397A6C" w:rsidTr="00397A6C">
              <w:trPr>
                <w:tblCellSpacing w:w="15" w:type="dxa"/>
              </w:trPr>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b/>
                      <w:bCs/>
                      <w:color w:val="000000"/>
                      <w:sz w:val="23"/>
                      <w:szCs w:val="23"/>
                    </w:rPr>
                  </w:pPr>
                  <w:r w:rsidRPr="00397A6C">
                    <w:rPr>
                      <w:rFonts w:ascii="Arial" w:eastAsia="Times New Roman" w:hAnsi="Arial" w:cs="Arial"/>
                      <w:b/>
                      <w:bCs/>
                      <w:color w:val="000000"/>
                      <w:sz w:val="23"/>
                      <w:szCs w:val="23"/>
                    </w:rPr>
                    <w:t>REL-212</w:t>
                  </w:r>
                </w:p>
              </w:tc>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b/>
                      <w:bCs/>
                      <w:color w:val="000000"/>
                      <w:sz w:val="23"/>
                      <w:szCs w:val="23"/>
                    </w:rPr>
                  </w:pPr>
                  <w:r w:rsidRPr="00397A6C">
                    <w:rPr>
                      <w:rFonts w:ascii="Arial" w:eastAsia="Times New Roman" w:hAnsi="Arial" w:cs="Arial"/>
                      <w:b/>
                      <w:bCs/>
                      <w:color w:val="000000"/>
                      <w:sz w:val="23"/>
                      <w:szCs w:val="23"/>
                    </w:rPr>
                    <w:t>Intro to New Testament</w:t>
                  </w:r>
                </w:p>
              </w:tc>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b/>
                      <w:bCs/>
                      <w:color w:val="000000"/>
                      <w:sz w:val="23"/>
                      <w:szCs w:val="23"/>
                    </w:rPr>
                  </w:pPr>
                  <w:r w:rsidRPr="00397A6C">
                    <w:rPr>
                      <w:rFonts w:ascii="Arial" w:eastAsia="Times New Roman" w:hAnsi="Arial" w:cs="Arial"/>
                      <w:b/>
                      <w:bCs/>
                      <w:color w:val="000000"/>
                      <w:sz w:val="23"/>
                      <w:szCs w:val="23"/>
                    </w:rPr>
                    <w:t>REL-212</w:t>
                  </w: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08"/>
            </w:tblGrid>
            <w:tr w:rsidR="00397A6C" w:rsidRPr="00397A6C" w:rsidTr="00397A6C">
              <w:trPr>
                <w:tblCellSpacing w:w="15" w:type="dxa"/>
              </w:trPr>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This course is a survey of the literature of first-century Christianity with readings from the gospels, Acts, and the Pauline and pastoral letters. Topics include the literary structure, audience, and religious perspective of the writings, as well as the historical and cultural context of the early Christian community. Upon completion, students should be able to use the tools of critical analysis to read and understand New Testament literature.</w:t>
                  </w: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08"/>
            </w:tblGrid>
            <w:tr w:rsidR="00397A6C" w:rsidRPr="00397A6C" w:rsidTr="00397A6C">
              <w:trPr>
                <w:tblCellSpacing w:w="15" w:type="dxa"/>
                <w:jc w:val="center"/>
              </w:trPr>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Times New Roman" w:eastAsia="Times New Roman" w:hAnsi="Times New Roman" w:cs="Times New Roman"/>
                      <w:sz w:val="24"/>
                      <w:szCs w:val="24"/>
                    </w:rPr>
                  </w:pP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08"/>
            </w:tblGrid>
            <w:tr w:rsidR="00397A6C" w:rsidRPr="00397A6C" w:rsidTr="00397A6C">
              <w:trPr>
                <w:tblCellSpacing w:w="15" w:type="dxa"/>
                <w:jc w:val="center"/>
              </w:trPr>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Times New Roman" w:eastAsia="Times New Roman" w:hAnsi="Times New Roman" w:cs="Times New Roman"/>
                      <w:sz w:val="24"/>
                      <w:szCs w:val="24"/>
                    </w:rPr>
                  </w:pP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09"/>
              <w:gridCol w:w="7099"/>
            </w:tblGrid>
            <w:tr w:rsidR="00397A6C" w:rsidRPr="00397A6C" w:rsidTr="00397A6C">
              <w:trPr>
                <w:tblCellSpacing w:w="15" w:type="dxa"/>
                <w:jc w:val="center"/>
              </w:trPr>
              <w:tc>
                <w:tcPr>
                  <w:tcW w:w="1000" w:type="pct"/>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None</w:t>
                  </w: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09"/>
              <w:gridCol w:w="7099"/>
            </w:tblGrid>
            <w:tr w:rsidR="00397A6C" w:rsidRPr="00397A6C" w:rsidTr="00397A6C">
              <w:trPr>
                <w:tblCellSpacing w:w="15" w:type="dxa"/>
                <w:jc w:val="center"/>
              </w:trPr>
              <w:tc>
                <w:tcPr>
                  <w:tcW w:w="1000" w:type="pct"/>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 xml:space="preserve">State </w:t>
                  </w:r>
                  <w:proofErr w:type="spellStart"/>
                  <w:r w:rsidRPr="00397A6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None</w:t>
                  </w: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09"/>
              <w:gridCol w:w="7099"/>
            </w:tblGrid>
            <w:tr w:rsidR="00397A6C" w:rsidRPr="00397A6C" w:rsidTr="00397A6C">
              <w:trPr>
                <w:tblCellSpacing w:w="15" w:type="dxa"/>
                <w:jc w:val="center"/>
              </w:trPr>
              <w:tc>
                <w:tcPr>
                  <w:tcW w:w="1000" w:type="pct"/>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lastRenderedPageBreak/>
                    <w:t>College Transfer</w:t>
                  </w:r>
                </w:p>
              </w:tc>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This course has been approved for transfer under the CAA as a general education course in Humanities/Fine Arts.</w:t>
                  </w:r>
                  <w:r w:rsidRPr="00397A6C">
                    <w:rPr>
                      <w:rFonts w:ascii="Arial" w:eastAsia="Times New Roman" w:hAnsi="Arial" w:cs="Arial"/>
                      <w:color w:val="000000"/>
                      <w:sz w:val="23"/>
                      <w:szCs w:val="23"/>
                    </w:rPr>
                    <w:br/>
                    <w:t>This course has been approved for transfer under the ICAA as a general education course in Humanities/Fine Arts</w:t>
                  </w:r>
                  <w:r>
                    <w:rPr>
                      <w:rFonts w:ascii="Arial" w:eastAsia="Times New Roman" w:hAnsi="Arial" w:cs="Arial"/>
                      <w:color w:val="000000"/>
                      <w:sz w:val="23"/>
                      <w:szCs w:val="23"/>
                    </w:rPr>
                    <w:t>.</w:t>
                  </w:r>
                </w:p>
              </w:tc>
            </w:tr>
          </w:tbl>
          <w:p w:rsidR="00E458FC" w:rsidRPr="00E458FC" w:rsidRDefault="00E458FC" w:rsidP="00E458FC">
            <w:pPr>
              <w:spacing w:after="0" w:line="240" w:lineRule="auto"/>
              <w:rPr>
                <w:rFonts w:ascii="Arial" w:eastAsia="Times New Roman" w:hAnsi="Arial" w:cs="Arial"/>
                <w:color w:val="000000"/>
                <w:sz w:val="23"/>
                <w:szCs w:val="23"/>
              </w:rPr>
            </w:pPr>
          </w:p>
        </w:tc>
        <w:tc>
          <w:tcPr>
            <w:tcW w:w="4000" w:type="pct"/>
            <w:shd w:val="clear" w:color="auto" w:fill="FFFFFF"/>
            <w:tcMar>
              <w:top w:w="30" w:type="dxa"/>
              <w:left w:w="90" w:type="dxa"/>
              <w:bottom w:w="30" w:type="dxa"/>
              <w:right w:w="90" w:type="dxa"/>
            </w:tcMar>
          </w:tcPr>
          <w:p w:rsidR="00E458FC" w:rsidRPr="00E458FC" w:rsidRDefault="00E458FC" w:rsidP="00E458FC">
            <w:pPr>
              <w:spacing w:after="0" w:line="240" w:lineRule="auto"/>
              <w:rPr>
                <w:rFonts w:ascii="Arial" w:eastAsia="Times New Roman" w:hAnsi="Arial" w:cs="Arial"/>
                <w:color w:val="000000"/>
                <w:sz w:val="23"/>
                <w:szCs w:val="23"/>
              </w:rPr>
            </w:pP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p w:rsidR="00E458FC" w:rsidRPr="00E458FC" w:rsidRDefault="00E458FC" w:rsidP="00E458FC">
      <w:pPr>
        <w:spacing w:after="0" w:line="240" w:lineRule="auto"/>
        <w:rPr>
          <w:rFonts w:ascii="Times New Roman" w:eastAsia="Times New Roman" w:hAnsi="Times New Roman" w:cs="Times New Roman"/>
          <w:vanish/>
          <w:sz w:val="24"/>
          <w:szCs w:val="24"/>
        </w:rPr>
      </w:pPr>
    </w:p>
    <w:p w:rsidR="00E458FC" w:rsidRPr="00E458FC" w:rsidRDefault="00E458FC" w:rsidP="00E458FC">
      <w:pPr>
        <w:spacing w:after="0" w:line="240" w:lineRule="auto"/>
        <w:rPr>
          <w:rFonts w:ascii="Times New Roman" w:eastAsia="Times New Roman" w:hAnsi="Times New Roman" w:cs="Times New Roman"/>
          <w:vanish/>
          <w:sz w:val="24"/>
          <w:szCs w:val="24"/>
        </w:rPr>
      </w:pPr>
    </w:p>
    <w:p w:rsidR="00E458FC" w:rsidRPr="00E458FC" w:rsidRDefault="00E458FC" w:rsidP="00E458F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86"/>
        <w:gridCol w:w="4473"/>
        <w:gridCol w:w="2201"/>
      </w:tblGrid>
      <w:tr w:rsidR="00E458FC" w:rsidRPr="00E458FC" w:rsidTr="00E458FC">
        <w:trPr>
          <w:tblCellSpacing w:w="15" w:type="dxa"/>
          <w:jc w:val="center"/>
        </w:trPr>
        <w:tc>
          <w:tcPr>
            <w:tcW w:w="0" w:type="auto"/>
            <w:gridSpan w:val="3"/>
            <w:shd w:val="clear" w:color="auto" w:fill="FFFFFF"/>
            <w:tcMar>
              <w:top w:w="30" w:type="dxa"/>
              <w:left w:w="90" w:type="dxa"/>
              <w:bottom w:w="30" w:type="dxa"/>
              <w:right w:w="90" w:type="dxa"/>
            </w:tcMa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79"/>
              <w:gridCol w:w="4962"/>
              <w:gridCol w:w="2079"/>
            </w:tblGrid>
            <w:tr w:rsidR="00397A6C" w:rsidRPr="00397A6C" w:rsidTr="00397A6C">
              <w:trPr>
                <w:tblCellSpacing w:w="15" w:type="dxa"/>
              </w:trPr>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b/>
                      <w:bCs/>
                      <w:color w:val="000000"/>
                      <w:sz w:val="23"/>
                      <w:szCs w:val="23"/>
                    </w:rPr>
                  </w:pPr>
                  <w:r w:rsidRPr="00397A6C">
                    <w:rPr>
                      <w:rFonts w:ascii="Arial" w:eastAsia="Times New Roman" w:hAnsi="Arial" w:cs="Arial"/>
                      <w:b/>
                      <w:bCs/>
                      <w:color w:val="000000"/>
                      <w:sz w:val="23"/>
                      <w:szCs w:val="23"/>
                    </w:rPr>
                    <w:t>SOC-213</w:t>
                  </w:r>
                </w:p>
              </w:tc>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b/>
                      <w:bCs/>
                      <w:color w:val="000000"/>
                      <w:sz w:val="23"/>
                      <w:szCs w:val="23"/>
                    </w:rPr>
                  </w:pPr>
                  <w:r w:rsidRPr="00397A6C">
                    <w:rPr>
                      <w:rFonts w:ascii="Arial" w:eastAsia="Times New Roman" w:hAnsi="Arial" w:cs="Arial"/>
                      <w:b/>
                      <w:bCs/>
                      <w:color w:val="000000"/>
                      <w:sz w:val="23"/>
                      <w:szCs w:val="23"/>
                    </w:rPr>
                    <w:t>Sociology of the Family</w:t>
                  </w:r>
                </w:p>
              </w:tc>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b/>
                      <w:bCs/>
                      <w:color w:val="000000"/>
                      <w:sz w:val="23"/>
                      <w:szCs w:val="23"/>
                    </w:rPr>
                  </w:pPr>
                  <w:r w:rsidRPr="00397A6C">
                    <w:rPr>
                      <w:rFonts w:ascii="Arial" w:eastAsia="Times New Roman" w:hAnsi="Arial" w:cs="Arial"/>
                      <w:b/>
                      <w:bCs/>
                      <w:color w:val="000000"/>
                      <w:sz w:val="23"/>
                      <w:szCs w:val="23"/>
                    </w:rPr>
                    <w:t>SOC-213</w:t>
                  </w: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0"/>
            </w:tblGrid>
            <w:tr w:rsidR="00397A6C" w:rsidRPr="00397A6C" w:rsidTr="00397A6C">
              <w:trPr>
                <w:tblCellSpacing w:w="15" w:type="dxa"/>
              </w:trPr>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This course covers the institution of the family and other intimate relationships. Emphasis is placed on mate selection, gender roles, sexuality, communication, power and conflict, parenthood, diverse lifestyles, divorce and remarriage, and economic issues. Upon completion, students should be able to analyze the family as a social institution and the social forces which influence its development and change.</w:t>
                  </w: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0"/>
            </w:tblGrid>
            <w:tr w:rsidR="00397A6C" w:rsidRPr="00397A6C" w:rsidTr="00397A6C">
              <w:trPr>
                <w:tblCellSpacing w:w="15" w:type="dxa"/>
                <w:jc w:val="center"/>
              </w:trPr>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Times New Roman" w:eastAsia="Times New Roman" w:hAnsi="Times New Roman" w:cs="Times New Roman"/>
                      <w:sz w:val="24"/>
                      <w:szCs w:val="24"/>
                    </w:rPr>
                  </w:pP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0"/>
            </w:tblGrid>
            <w:tr w:rsidR="00397A6C" w:rsidRPr="00397A6C" w:rsidTr="00397A6C">
              <w:trPr>
                <w:tblCellSpacing w:w="15" w:type="dxa"/>
                <w:jc w:val="center"/>
              </w:trPr>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Times New Roman" w:eastAsia="Times New Roman" w:hAnsi="Times New Roman" w:cs="Times New Roman"/>
                      <w:sz w:val="24"/>
                      <w:szCs w:val="24"/>
                    </w:rPr>
                  </w:pP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7269"/>
            </w:tblGrid>
            <w:tr w:rsidR="00397A6C" w:rsidRPr="00397A6C" w:rsidTr="00397A6C">
              <w:trPr>
                <w:tblCellSpacing w:w="15" w:type="dxa"/>
                <w:jc w:val="center"/>
              </w:trPr>
              <w:tc>
                <w:tcPr>
                  <w:tcW w:w="1000" w:type="pct"/>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None</w:t>
                  </w: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7269"/>
            </w:tblGrid>
            <w:tr w:rsidR="00397A6C" w:rsidRPr="00397A6C" w:rsidTr="00397A6C">
              <w:trPr>
                <w:tblCellSpacing w:w="15" w:type="dxa"/>
                <w:jc w:val="center"/>
              </w:trPr>
              <w:tc>
                <w:tcPr>
                  <w:tcW w:w="1000" w:type="pct"/>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 xml:space="preserve">State </w:t>
                  </w:r>
                  <w:proofErr w:type="spellStart"/>
                  <w:r w:rsidRPr="00397A6C">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None</w:t>
                  </w:r>
                </w:p>
              </w:tc>
            </w:tr>
          </w:tbl>
          <w:p w:rsidR="00397A6C" w:rsidRPr="00397A6C" w:rsidRDefault="00397A6C" w:rsidP="00397A6C">
            <w:pPr>
              <w:spacing w:after="0" w:line="240" w:lineRule="auto"/>
              <w:rPr>
                <w:rFonts w:ascii="Times New Roman" w:eastAsia="Times New Roman" w:hAnsi="Times New Roman" w:cs="Times New Roman"/>
                <w:vanish/>
                <w:sz w:val="24"/>
                <w:szCs w:val="24"/>
              </w:rPr>
            </w:pPr>
          </w:p>
          <w:tbl>
            <w:tblPr>
              <w:tblW w:w="9073"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89"/>
              <w:gridCol w:w="7284"/>
            </w:tblGrid>
            <w:tr w:rsidR="00397A6C" w:rsidRPr="00397A6C" w:rsidTr="00612F42">
              <w:trPr>
                <w:trHeight w:val="487"/>
                <w:tblCellSpacing w:w="15" w:type="dxa"/>
                <w:jc w:val="center"/>
              </w:trPr>
              <w:tc>
                <w:tcPr>
                  <w:tcW w:w="971" w:type="pct"/>
                  <w:shd w:val="clear" w:color="auto" w:fill="FFFFFF"/>
                  <w:tcMar>
                    <w:top w:w="30" w:type="dxa"/>
                    <w:left w:w="90" w:type="dxa"/>
                    <w:bottom w:w="30" w:type="dxa"/>
                    <w:right w:w="90" w:type="dxa"/>
                  </w:tcMar>
                  <w:hideMark/>
                </w:tcPr>
                <w:p w:rsidR="00397A6C" w:rsidRPr="00397A6C" w:rsidRDefault="00397A6C" w:rsidP="00397A6C">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612F42" w:rsidRPr="00397A6C" w:rsidRDefault="00397A6C" w:rsidP="00612F42">
                  <w:pPr>
                    <w:spacing w:after="0" w:line="240" w:lineRule="auto"/>
                    <w:rPr>
                      <w:rFonts w:ascii="Arial" w:eastAsia="Times New Roman" w:hAnsi="Arial" w:cs="Arial"/>
                      <w:color w:val="000000"/>
                      <w:sz w:val="23"/>
                      <w:szCs w:val="23"/>
                    </w:rPr>
                  </w:pPr>
                  <w:r w:rsidRPr="00397A6C">
                    <w:rPr>
                      <w:rFonts w:ascii="Arial" w:eastAsia="Times New Roman" w:hAnsi="Arial" w:cs="Arial"/>
                      <w:color w:val="000000"/>
                      <w:sz w:val="23"/>
                      <w:szCs w:val="23"/>
                    </w:rPr>
                    <w:t>This course has been approved for transfer under the CAA as a general education course in Social/Behavioral Sciences.</w:t>
                  </w:r>
                  <w:r w:rsidRPr="00397A6C">
                    <w:rPr>
                      <w:rFonts w:ascii="Arial" w:eastAsia="Times New Roman" w:hAnsi="Arial" w:cs="Arial"/>
                      <w:color w:val="000000"/>
                      <w:sz w:val="23"/>
                      <w:szCs w:val="23"/>
                    </w:rPr>
                    <w:br/>
                    <w:t>This course has been approved for transfer under the ICAA as a general education course in Social/Behavioral Sciences.</w:t>
                  </w:r>
                </w:p>
              </w:tc>
            </w:tr>
          </w:tbl>
          <w:p w:rsidR="00E458FC" w:rsidRPr="00E458FC" w:rsidRDefault="00E458FC" w:rsidP="00E458FC">
            <w:pPr>
              <w:spacing w:after="0" w:line="240" w:lineRule="auto"/>
              <w:rPr>
                <w:rFonts w:ascii="Times New Roman" w:eastAsia="Times New Roman" w:hAnsi="Times New Roman" w:cs="Times New Roman"/>
                <w:sz w:val="24"/>
                <w:szCs w:val="24"/>
              </w:rPr>
            </w:pPr>
          </w:p>
        </w:tc>
      </w:tr>
      <w:tr w:rsidR="00382F38" w:rsidRPr="00382F38" w:rsidTr="00382F38">
        <w:tblPrEx>
          <w:jc w:val="left"/>
        </w:tblPrEx>
        <w:trPr>
          <w:tblCellSpacing w:w="15" w:type="dxa"/>
        </w:trPr>
        <w:tc>
          <w:tcPr>
            <w:tcW w:w="0" w:type="auto"/>
            <w:shd w:val="clear" w:color="auto" w:fill="FFFFFF"/>
            <w:tcMar>
              <w:top w:w="30" w:type="dxa"/>
              <w:left w:w="90" w:type="dxa"/>
              <w:bottom w:w="30" w:type="dxa"/>
              <w:right w:w="90" w:type="dxa"/>
            </w:tcMar>
            <w:hideMark/>
          </w:tcPr>
          <w:p w:rsidR="00382F38" w:rsidRPr="00382F38" w:rsidRDefault="00382F38" w:rsidP="00382F38">
            <w:pPr>
              <w:spacing w:after="0" w:line="240" w:lineRule="auto"/>
              <w:rPr>
                <w:rFonts w:ascii="Arial" w:eastAsia="Times New Roman" w:hAnsi="Arial" w:cs="Arial"/>
                <w:b/>
                <w:bCs/>
                <w:color w:val="000000"/>
                <w:sz w:val="23"/>
                <w:szCs w:val="23"/>
              </w:rPr>
            </w:pPr>
            <w:r w:rsidRPr="00382F38">
              <w:rPr>
                <w:rFonts w:ascii="Arial" w:eastAsia="Times New Roman" w:hAnsi="Arial" w:cs="Arial"/>
                <w:b/>
                <w:bCs/>
                <w:color w:val="000000"/>
                <w:sz w:val="23"/>
                <w:szCs w:val="23"/>
              </w:rPr>
              <w:t>SPA-111</w:t>
            </w:r>
          </w:p>
        </w:tc>
        <w:tc>
          <w:tcPr>
            <w:tcW w:w="0" w:type="auto"/>
            <w:shd w:val="clear" w:color="auto" w:fill="FFFFFF"/>
            <w:tcMar>
              <w:top w:w="30" w:type="dxa"/>
              <w:left w:w="90" w:type="dxa"/>
              <w:bottom w:w="30" w:type="dxa"/>
              <w:right w:w="90" w:type="dxa"/>
            </w:tcMar>
            <w:hideMark/>
          </w:tcPr>
          <w:p w:rsidR="00382F38" w:rsidRPr="00382F38" w:rsidRDefault="00382F38" w:rsidP="00382F38">
            <w:pPr>
              <w:spacing w:after="0" w:line="240" w:lineRule="auto"/>
              <w:rPr>
                <w:rFonts w:ascii="Arial" w:eastAsia="Times New Roman" w:hAnsi="Arial" w:cs="Arial"/>
                <w:b/>
                <w:bCs/>
                <w:color w:val="000000"/>
                <w:sz w:val="23"/>
                <w:szCs w:val="23"/>
              </w:rPr>
            </w:pPr>
            <w:r w:rsidRPr="00382F38">
              <w:rPr>
                <w:rFonts w:ascii="Arial" w:eastAsia="Times New Roman" w:hAnsi="Arial" w:cs="Arial"/>
                <w:b/>
                <w:bCs/>
                <w:color w:val="000000"/>
                <w:sz w:val="23"/>
                <w:szCs w:val="23"/>
              </w:rPr>
              <w:t>Elementary Spanish I</w:t>
            </w:r>
          </w:p>
        </w:tc>
        <w:tc>
          <w:tcPr>
            <w:tcW w:w="0" w:type="auto"/>
            <w:shd w:val="clear" w:color="auto" w:fill="FFFFFF"/>
            <w:tcMar>
              <w:top w:w="30" w:type="dxa"/>
              <w:left w:w="90" w:type="dxa"/>
              <w:bottom w:w="30" w:type="dxa"/>
              <w:right w:w="90" w:type="dxa"/>
            </w:tcMar>
            <w:hideMark/>
          </w:tcPr>
          <w:p w:rsidR="00382F38" w:rsidRPr="00382F38" w:rsidRDefault="00382F38" w:rsidP="00382F38">
            <w:pPr>
              <w:spacing w:after="0" w:line="240" w:lineRule="auto"/>
              <w:rPr>
                <w:rFonts w:ascii="Arial" w:eastAsia="Times New Roman" w:hAnsi="Arial" w:cs="Arial"/>
                <w:b/>
                <w:bCs/>
                <w:color w:val="000000"/>
                <w:sz w:val="23"/>
                <w:szCs w:val="23"/>
              </w:rPr>
            </w:pPr>
            <w:r w:rsidRPr="00382F38">
              <w:rPr>
                <w:rFonts w:ascii="Arial" w:eastAsia="Times New Roman" w:hAnsi="Arial" w:cs="Arial"/>
                <w:b/>
                <w:bCs/>
                <w:color w:val="000000"/>
                <w:sz w:val="23"/>
                <w:szCs w:val="23"/>
              </w:rPr>
              <w:t>SPA-111</w:t>
            </w:r>
          </w:p>
        </w:tc>
      </w:tr>
    </w:tbl>
    <w:p w:rsidR="00382F38" w:rsidRPr="00382F38" w:rsidRDefault="00382F38" w:rsidP="00382F38">
      <w:pPr>
        <w:spacing w:after="0" w:line="240" w:lineRule="auto"/>
        <w:rPr>
          <w:rFonts w:ascii="Times New Roman" w:eastAsia="Times New Roman" w:hAnsi="Times New Roman" w:cs="Times New Roman"/>
          <w:vanish/>
          <w:sz w:val="24"/>
          <w:szCs w:val="24"/>
        </w:rPr>
      </w:pPr>
    </w:p>
    <w:p w:rsidR="00382F38" w:rsidRPr="00382F38" w:rsidRDefault="00382F38" w:rsidP="00382F38">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82F38" w:rsidRPr="00382F38" w:rsidTr="00382F38">
        <w:trPr>
          <w:tblCellSpacing w:w="15" w:type="dxa"/>
        </w:trPr>
        <w:tc>
          <w:tcPr>
            <w:tcW w:w="0" w:type="auto"/>
            <w:shd w:val="clear" w:color="auto" w:fill="FFFFFF"/>
            <w:tcMar>
              <w:top w:w="30" w:type="dxa"/>
              <w:left w:w="90" w:type="dxa"/>
              <w:bottom w:w="30" w:type="dxa"/>
              <w:right w:w="90" w:type="dxa"/>
            </w:tcMar>
            <w:hideMark/>
          </w:tcPr>
          <w:p w:rsidR="00382F38" w:rsidRPr="00382F38" w:rsidRDefault="00382F38" w:rsidP="00382F38">
            <w:pPr>
              <w:spacing w:after="0" w:line="240" w:lineRule="auto"/>
              <w:rPr>
                <w:rFonts w:ascii="Arial" w:eastAsia="Times New Roman" w:hAnsi="Arial" w:cs="Arial"/>
                <w:color w:val="000000"/>
                <w:sz w:val="23"/>
                <w:szCs w:val="23"/>
              </w:rPr>
            </w:pPr>
            <w:r w:rsidRPr="00382F38">
              <w:rPr>
                <w:rFonts w:ascii="Arial" w:eastAsia="Times New Roman" w:hAnsi="Arial" w:cs="Arial"/>
                <w:color w:val="000000"/>
                <w:sz w:val="23"/>
                <w:szCs w:val="23"/>
              </w:rPr>
              <w:t>This course introduces the fundamental elements of the Spanish language within a cultural context. Emphasis is placed on the development of basic listening, speaking, reading, and writing skills. Upon completion, students should be able to comprehend and respond with grammatical accuracy to spoken and written Spanish and demonstrate cultural awareness.</w:t>
            </w:r>
          </w:p>
        </w:tc>
      </w:tr>
    </w:tbl>
    <w:p w:rsidR="00382F38" w:rsidRPr="00382F38" w:rsidRDefault="00382F38" w:rsidP="00382F3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82F38" w:rsidRPr="00382F38" w:rsidTr="00382F38">
        <w:trPr>
          <w:tblCellSpacing w:w="15" w:type="dxa"/>
          <w:jc w:val="center"/>
        </w:trPr>
        <w:tc>
          <w:tcPr>
            <w:tcW w:w="0" w:type="auto"/>
            <w:shd w:val="clear" w:color="auto" w:fill="FFFFFF"/>
            <w:tcMar>
              <w:top w:w="30" w:type="dxa"/>
              <w:left w:w="90" w:type="dxa"/>
              <w:bottom w:w="30" w:type="dxa"/>
              <w:right w:w="90" w:type="dxa"/>
            </w:tcMar>
            <w:hideMark/>
          </w:tcPr>
          <w:p w:rsidR="00382F38" w:rsidRPr="00382F38" w:rsidRDefault="00382F38" w:rsidP="00382F38">
            <w:pPr>
              <w:spacing w:after="0" w:line="240" w:lineRule="auto"/>
              <w:rPr>
                <w:rFonts w:ascii="Times New Roman" w:eastAsia="Times New Roman" w:hAnsi="Times New Roman" w:cs="Times New Roman"/>
                <w:sz w:val="24"/>
                <w:szCs w:val="24"/>
              </w:rPr>
            </w:pPr>
          </w:p>
        </w:tc>
      </w:tr>
    </w:tbl>
    <w:p w:rsidR="00382F38" w:rsidRPr="00382F38" w:rsidRDefault="00382F38" w:rsidP="00382F3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82F38" w:rsidRPr="00382F38" w:rsidTr="00382F38">
        <w:trPr>
          <w:tblCellSpacing w:w="15" w:type="dxa"/>
          <w:jc w:val="center"/>
        </w:trPr>
        <w:tc>
          <w:tcPr>
            <w:tcW w:w="0" w:type="auto"/>
            <w:shd w:val="clear" w:color="auto" w:fill="FFFFFF"/>
            <w:tcMar>
              <w:top w:w="30" w:type="dxa"/>
              <w:left w:w="90" w:type="dxa"/>
              <w:bottom w:w="30" w:type="dxa"/>
              <w:right w:w="90" w:type="dxa"/>
            </w:tcMar>
            <w:hideMark/>
          </w:tcPr>
          <w:p w:rsidR="00382F38" w:rsidRPr="00382F38" w:rsidRDefault="00382F38" w:rsidP="00382F38">
            <w:pPr>
              <w:spacing w:after="0" w:line="240" w:lineRule="auto"/>
              <w:rPr>
                <w:rFonts w:ascii="Times New Roman" w:eastAsia="Times New Roman" w:hAnsi="Times New Roman" w:cs="Times New Roman"/>
                <w:sz w:val="24"/>
                <w:szCs w:val="24"/>
              </w:rPr>
            </w:pPr>
          </w:p>
        </w:tc>
      </w:tr>
    </w:tbl>
    <w:p w:rsidR="00382F38" w:rsidRPr="00382F38" w:rsidRDefault="00382F38" w:rsidP="00382F3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82F38" w:rsidRPr="00382F38" w:rsidTr="00382F38">
        <w:trPr>
          <w:tblCellSpacing w:w="15" w:type="dxa"/>
          <w:jc w:val="center"/>
        </w:trPr>
        <w:tc>
          <w:tcPr>
            <w:tcW w:w="1000" w:type="pct"/>
            <w:shd w:val="clear" w:color="auto" w:fill="FFFFFF"/>
            <w:tcMar>
              <w:top w:w="30" w:type="dxa"/>
              <w:left w:w="90" w:type="dxa"/>
              <w:bottom w:w="30" w:type="dxa"/>
              <w:right w:w="90" w:type="dxa"/>
            </w:tcMar>
            <w:hideMark/>
          </w:tcPr>
          <w:p w:rsidR="00382F38" w:rsidRPr="00382F38" w:rsidRDefault="00382F38" w:rsidP="00382F38">
            <w:pPr>
              <w:spacing w:after="0" w:line="240" w:lineRule="auto"/>
              <w:rPr>
                <w:rFonts w:ascii="Arial" w:eastAsia="Times New Roman" w:hAnsi="Arial" w:cs="Arial"/>
                <w:color w:val="000000"/>
                <w:sz w:val="23"/>
                <w:szCs w:val="23"/>
              </w:rPr>
            </w:pPr>
            <w:r w:rsidRPr="00382F38">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382F38" w:rsidRPr="00382F38" w:rsidRDefault="00382F38" w:rsidP="00382F38">
            <w:pPr>
              <w:spacing w:after="0" w:line="240" w:lineRule="auto"/>
              <w:rPr>
                <w:rFonts w:ascii="Arial" w:eastAsia="Times New Roman" w:hAnsi="Arial" w:cs="Arial"/>
                <w:color w:val="000000"/>
                <w:sz w:val="23"/>
                <w:szCs w:val="23"/>
              </w:rPr>
            </w:pPr>
            <w:r w:rsidRPr="00382F38">
              <w:rPr>
                <w:rFonts w:ascii="Arial" w:eastAsia="Times New Roman" w:hAnsi="Arial" w:cs="Arial"/>
                <w:color w:val="000000"/>
                <w:sz w:val="23"/>
                <w:szCs w:val="23"/>
              </w:rPr>
              <w:t>None</w:t>
            </w:r>
          </w:p>
        </w:tc>
      </w:tr>
    </w:tbl>
    <w:p w:rsidR="00382F38" w:rsidRPr="00382F38" w:rsidRDefault="00382F38" w:rsidP="00382F3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382F38" w:rsidRPr="00382F38" w:rsidTr="00382F38">
        <w:trPr>
          <w:tblCellSpacing w:w="15" w:type="dxa"/>
          <w:jc w:val="center"/>
        </w:trPr>
        <w:tc>
          <w:tcPr>
            <w:tcW w:w="1000" w:type="pct"/>
            <w:shd w:val="clear" w:color="auto" w:fill="FFFFFF"/>
            <w:tcMar>
              <w:top w:w="30" w:type="dxa"/>
              <w:left w:w="90" w:type="dxa"/>
              <w:bottom w:w="30" w:type="dxa"/>
              <w:right w:w="90" w:type="dxa"/>
            </w:tcMar>
            <w:hideMark/>
          </w:tcPr>
          <w:p w:rsidR="00382F38" w:rsidRPr="00382F38" w:rsidRDefault="00382F38" w:rsidP="00382F38">
            <w:pPr>
              <w:spacing w:after="0" w:line="240" w:lineRule="auto"/>
              <w:rPr>
                <w:rFonts w:ascii="Arial" w:eastAsia="Times New Roman" w:hAnsi="Arial" w:cs="Arial"/>
                <w:color w:val="000000"/>
                <w:sz w:val="23"/>
                <w:szCs w:val="23"/>
              </w:rPr>
            </w:pPr>
            <w:r w:rsidRPr="00382F38">
              <w:rPr>
                <w:rFonts w:ascii="Arial" w:eastAsia="Times New Roman" w:hAnsi="Arial" w:cs="Arial"/>
                <w:color w:val="000000"/>
                <w:sz w:val="23"/>
                <w:szCs w:val="23"/>
              </w:rPr>
              <w:t xml:space="preserve">State </w:t>
            </w:r>
            <w:proofErr w:type="spellStart"/>
            <w:r w:rsidRPr="00382F38">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382F38" w:rsidRPr="00382F38" w:rsidRDefault="00382F38" w:rsidP="00382F38">
            <w:pPr>
              <w:spacing w:after="0" w:line="240" w:lineRule="auto"/>
              <w:rPr>
                <w:rFonts w:ascii="Arial" w:eastAsia="Times New Roman" w:hAnsi="Arial" w:cs="Arial"/>
                <w:color w:val="000000"/>
                <w:sz w:val="23"/>
                <w:szCs w:val="23"/>
              </w:rPr>
            </w:pPr>
            <w:r w:rsidRPr="00382F38">
              <w:rPr>
                <w:rFonts w:ascii="Arial" w:eastAsia="Times New Roman" w:hAnsi="Arial" w:cs="Arial"/>
                <w:color w:val="000000"/>
                <w:sz w:val="23"/>
                <w:szCs w:val="23"/>
              </w:rPr>
              <w:t>None</w:t>
            </w:r>
          </w:p>
        </w:tc>
      </w:tr>
    </w:tbl>
    <w:p w:rsidR="00382F38" w:rsidRPr="00382F38" w:rsidRDefault="00382F38" w:rsidP="00382F38">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147"/>
        <w:gridCol w:w="2314"/>
      </w:tblGrid>
      <w:tr w:rsidR="00382F38" w:rsidRPr="00382F38" w:rsidTr="00F9378F">
        <w:trPr>
          <w:tblCellSpacing w:w="15" w:type="dxa"/>
          <w:jc w:val="center"/>
        </w:trPr>
        <w:tc>
          <w:tcPr>
            <w:tcW w:w="990" w:type="pct"/>
            <w:shd w:val="clear" w:color="auto" w:fill="FFFFFF"/>
            <w:tcMar>
              <w:top w:w="30" w:type="dxa"/>
              <w:left w:w="90" w:type="dxa"/>
              <w:bottom w:w="30" w:type="dxa"/>
              <w:right w:w="90" w:type="dxa"/>
            </w:tcMar>
            <w:hideMark/>
          </w:tcPr>
          <w:p w:rsidR="00382F38" w:rsidRPr="00382F38" w:rsidRDefault="00382F38" w:rsidP="00382F38">
            <w:pPr>
              <w:spacing w:after="0" w:line="240" w:lineRule="auto"/>
              <w:rPr>
                <w:rFonts w:ascii="Arial" w:eastAsia="Times New Roman" w:hAnsi="Arial" w:cs="Arial"/>
                <w:color w:val="000000"/>
                <w:sz w:val="23"/>
                <w:szCs w:val="23"/>
              </w:rPr>
            </w:pPr>
            <w:r w:rsidRPr="00382F38">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382F38" w:rsidRDefault="00382F38" w:rsidP="00382F38">
            <w:pPr>
              <w:spacing w:after="0" w:line="240" w:lineRule="auto"/>
              <w:rPr>
                <w:rFonts w:ascii="Arial" w:eastAsia="Times New Roman" w:hAnsi="Arial" w:cs="Arial"/>
                <w:color w:val="000000"/>
                <w:sz w:val="23"/>
                <w:szCs w:val="23"/>
              </w:rPr>
            </w:pPr>
            <w:r w:rsidRPr="00382F38">
              <w:rPr>
                <w:rFonts w:ascii="Arial" w:eastAsia="Times New Roman" w:hAnsi="Arial" w:cs="Arial"/>
                <w:color w:val="000000"/>
                <w:sz w:val="23"/>
                <w:szCs w:val="23"/>
              </w:rPr>
              <w:t>This course has been approved for transfer under the CAA as a general education course in Humanities/Fine Arts.</w:t>
            </w:r>
            <w:r w:rsidRPr="00382F38">
              <w:rPr>
                <w:rFonts w:ascii="Arial" w:eastAsia="Times New Roman" w:hAnsi="Arial" w:cs="Arial"/>
                <w:color w:val="000000"/>
                <w:sz w:val="23"/>
                <w:szCs w:val="23"/>
              </w:rPr>
              <w:br/>
              <w:t>This course has been approved for transfer under the ICAA as a general education course in Humanities/Fine Arts.</w:t>
            </w:r>
          </w:p>
          <w:p w:rsidR="00382F38" w:rsidRDefault="00382F38" w:rsidP="00382F38">
            <w:pPr>
              <w:spacing w:after="0" w:line="240" w:lineRule="auto"/>
              <w:rPr>
                <w:rFonts w:ascii="Arial" w:eastAsia="Times New Roman" w:hAnsi="Arial" w:cs="Arial"/>
                <w:color w:val="000000"/>
                <w:sz w:val="23"/>
                <w:szCs w:val="23"/>
              </w:rPr>
            </w:pPr>
          </w:p>
          <w:p w:rsidR="00F9378F" w:rsidRDefault="00F9378F" w:rsidP="00382F38">
            <w:pPr>
              <w:spacing w:after="0" w:line="240" w:lineRule="auto"/>
              <w:rPr>
                <w:rFonts w:ascii="Arial" w:eastAsia="Times New Roman" w:hAnsi="Arial" w:cs="Arial"/>
                <w:color w:val="000000"/>
                <w:sz w:val="23"/>
                <w:szCs w:val="23"/>
              </w:rPr>
            </w:pPr>
          </w:p>
          <w:p w:rsidR="00382F38" w:rsidRPr="00382F38" w:rsidRDefault="00382F38" w:rsidP="00382F38">
            <w:pPr>
              <w:spacing w:after="0" w:line="240" w:lineRule="auto"/>
              <w:rPr>
                <w:rFonts w:ascii="Arial" w:eastAsia="Times New Roman" w:hAnsi="Arial" w:cs="Arial"/>
                <w:color w:val="000000"/>
                <w:sz w:val="23"/>
                <w:szCs w:val="23"/>
              </w:rPr>
            </w:pPr>
          </w:p>
        </w:tc>
      </w:tr>
      <w:tr w:rsidR="00F9378F" w:rsidRPr="00F9378F" w:rsidTr="00F9378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F9378F" w:rsidRPr="00F9378F" w:rsidRDefault="00F9378F" w:rsidP="00F9378F">
            <w:pPr>
              <w:spacing w:after="0" w:line="240" w:lineRule="auto"/>
              <w:rPr>
                <w:rFonts w:ascii="Arial" w:eastAsia="Times New Roman" w:hAnsi="Arial" w:cs="Arial"/>
                <w:b/>
                <w:bCs/>
                <w:color w:val="000000"/>
                <w:sz w:val="23"/>
                <w:szCs w:val="23"/>
              </w:rPr>
            </w:pPr>
            <w:r w:rsidRPr="00F9378F">
              <w:rPr>
                <w:rFonts w:ascii="Arial" w:eastAsia="Times New Roman" w:hAnsi="Arial" w:cs="Arial"/>
                <w:b/>
                <w:bCs/>
                <w:color w:val="000000"/>
                <w:sz w:val="23"/>
                <w:szCs w:val="23"/>
              </w:rPr>
              <w:t>SPA-112</w:t>
            </w:r>
          </w:p>
        </w:tc>
        <w:tc>
          <w:tcPr>
            <w:tcW w:w="0" w:type="auto"/>
            <w:shd w:val="clear" w:color="auto" w:fill="FFFFFF"/>
            <w:tcMar>
              <w:top w:w="30" w:type="dxa"/>
              <w:left w:w="90" w:type="dxa"/>
              <w:bottom w:w="30" w:type="dxa"/>
              <w:right w:w="90" w:type="dxa"/>
            </w:tcMar>
            <w:hideMark/>
          </w:tcPr>
          <w:p w:rsidR="00F9378F" w:rsidRPr="00F9378F" w:rsidRDefault="00F9378F" w:rsidP="00F9378F">
            <w:pPr>
              <w:spacing w:after="0" w:line="240" w:lineRule="auto"/>
              <w:rPr>
                <w:rFonts w:ascii="Arial" w:eastAsia="Times New Roman" w:hAnsi="Arial" w:cs="Arial"/>
                <w:b/>
                <w:bCs/>
                <w:color w:val="000000"/>
                <w:sz w:val="23"/>
                <w:szCs w:val="23"/>
              </w:rPr>
            </w:pPr>
            <w:r w:rsidRPr="00F9378F">
              <w:rPr>
                <w:rFonts w:ascii="Arial" w:eastAsia="Times New Roman" w:hAnsi="Arial" w:cs="Arial"/>
                <w:b/>
                <w:bCs/>
                <w:color w:val="000000"/>
                <w:sz w:val="23"/>
                <w:szCs w:val="23"/>
              </w:rPr>
              <w:t>Elementary Spanish II</w:t>
            </w:r>
          </w:p>
        </w:tc>
        <w:tc>
          <w:tcPr>
            <w:tcW w:w="0" w:type="auto"/>
            <w:shd w:val="clear" w:color="auto" w:fill="FFFFFF"/>
            <w:tcMar>
              <w:top w:w="30" w:type="dxa"/>
              <w:left w:w="90" w:type="dxa"/>
              <w:bottom w:w="30" w:type="dxa"/>
              <w:right w:w="90" w:type="dxa"/>
            </w:tcMar>
            <w:hideMark/>
          </w:tcPr>
          <w:p w:rsidR="00F9378F" w:rsidRPr="00F9378F" w:rsidRDefault="00F9378F" w:rsidP="00F9378F">
            <w:pPr>
              <w:spacing w:after="0" w:line="240" w:lineRule="auto"/>
              <w:rPr>
                <w:rFonts w:ascii="Arial" w:eastAsia="Times New Roman" w:hAnsi="Arial" w:cs="Arial"/>
                <w:b/>
                <w:bCs/>
                <w:color w:val="000000"/>
                <w:sz w:val="23"/>
                <w:szCs w:val="23"/>
              </w:rPr>
            </w:pPr>
            <w:r w:rsidRPr="00F9378F">
              <w:rPr>
                <w:rFonts w:ascii="Arial" w:eastAsia="Times New Roman" w:hAnsi="Arial" w:cs="Arial"/>
                <w:b/>
                <w:bCs/>
                <w:color w:val="000000"/>
                <w:sz w:val="23"/>
                <w:szCs w:val="23"/>
              </w:rPr>
              <w:t>SPA-112</w:t>
            </w:r>
          </w:p>
        </w:tc>
      </w:tr>
    </w:tbl>
    <w:p w:rsidR="00F9378F" w:rsidRPr="00F9378F" w:rsidRDefault="00F9378F" w:rsidP="00F9378F">
      <w:pPr>
        <w:spacing w:after="0" w:line="240" w:lineRule="auto"/>
        <w:rPr>
          <w:rFonts w:ascii="Times New Roman" w:eastAsia="Times New Roman" w:hAnsi="Times New Roman" w:cs="Times New Roman"/>
          <w:vanish/>
          <w:sz w:val="24"/>
          <w:szCs w:val="24"/>
        </w:rPr>
      </w:pPr>
    </w:p>
    <w:p w:rsidR="00F9378F" w:rsidRPr="00F9378F" w:rsidRDefault="00F9378F" w:rsidP="00F9378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9378F" w:rsidRPr="00F9378F" w:rsidTr="00F9378F">
        <w:trPr>
          <w:tblCellSpacing w:w="15" w:type="dxa"/>
        </w:trPr>
        <w:tc>
          <w:tcPr>
            <w:tcW w:w="0" w:type="auto"/>
            <w:shd w:val="clear" w:color="auto" w:fill="FFFFFF"/>
            <w:tcMar>
              <w:top w:w="30" w:type="dxa"/>
              <w:left w:w="90" w:type="dxa"/>
              <w:bottom w:w="30" w:type="dxa"/>
              <w:right w:w="90" w:type="dxa"/>
            </w:tcMar>
            <w:hideMark/>
          </w:tcPr>
          <w:p w:rsidR="00F9378F" w:rsidRPr="00F9378F" w:rsidRDefault="00F9378F" w:rsidP="00F9378F">
            <w:pPr>
              <w:spacing w:after="0" w:line="240" w:lineRule="auto"/>
              <w:rPr>
                <w:rFonts w:ascii="Arial" w:eastAsia="Times New Roman" w:hAnsi="Arial" w:cs="Arial"/>
                <w:color w:val="000000"/>
                <w:sz w:val="23"/>
                <w:szCs w:val="23"/>
              </w:rPr>
            </w:pPr>
            <w:r w:rsidRPr="00F9378F">
              <w:rPr>
                <w:rFonts w:ascii="Arial" w:eastAsia="Times New Roman" w:hAnsi="Arial" w:cs="Arial"/>
                <w:color w:val="000000"/>
                <w:sz w:val="23"/>
                <w:szCs w:val="23"/>
              </w:rPr>
              <w:lastRenderedPageBreak/>
              <w:t>This course is a continuation of SPA 111 focusing on the fundamental elements of the Spanish language within a cultural context. Emphasis is placed on the progressive development of listening, speaking, reading, and writing skills. Upon completion, students should be able to comprehend and respond with increasing proficiency to spoken and written Spanish and demonstrate further cultural awareness.</w:t>
            </w:r>
          </w:p>
        </w:tc>
      </w:tr>
    </w:tbl>
    <w:p w:rsidR="00F9378F" w:rsidRPr="00F9378F" w:rsidRDefault="00F9378F" w:rsidP="00F937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9378F" w:rsidRPr="00F9378F" w:rsidTr="00F9378F">
        <w:trPr>
          <w:tblCellSpacing w:w="15" w:type="dxa"/>
          <w:jc w:val="center"/>
        </w:trPr>
        <w:tc>
          <w:tcPr>
            <w:tcW w:w="0" w:type="auto"/>
            <w:shd w:val="clear" w:color="auto" w:fill="FFFFFF"/>
            <w:tcMar>
              <w:top w:w="30" w:type="dxa"/>
              <w:left w:w="90" w:type="dxa"/>
              <w:bottom w:w="30" w:type="dxa"/>
              <w:right w:w="90" w:type="dxa"/>
            </w:tcMar>
            <w:hideMark/>
          </w:tcPr>
          <w:p w:rsidR="00F9378F" w:rsidRPr="00F9378F" w:rsidRDefault="00F9378F" w:rsidP="00F9378F">
            <w:pPr>
              <w:spacing w:after="0" w:line="240" w:lineRule="auto"/>
              <w:rPr>
                <w:rFonts w:ascii="Times New Roman" w:eastAsia="Times New Roman" w:hAnsi="Times New Roman" w:cs="Times New Roman"/>
                <w:sz w:val="24"/>
                <w:szCs w:val="24"/>
              </w:rPr>
            </w:pPr>
          </w:p>
        </w:tc>
      </w:tr>
    </w:tbl>
    <w:p w:rsidR="00F9378F" w:rsidRPr="00F9378F" w:rsidRDefault="00F9378F" w:rsidP="00F937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9378F" w:rsidRPr="00F9378F" w:rsidTr="00F9378F">
        <w:trPr>
          <w:tblCellSpacing w:w="15" w:type="dxa"/>
          <w:jc w:val="center"/>
        </w:trPr>
        <w:tc>
          <w:tcPr>
            <w:tcW w:w="0" w:type="auto"/>
            <w:shd w:val="clear" w:color="auto" w:fill="FFFFFF"/>
            <w:tcMar>
              <w:top w:w="30" w:type="dxa"/>
              <w:left w:w="90" w:type="dxa"/>
              <w:bottom w:w="30" w:type="dxa"/>
              <w:right w:w="90" w:type="dxa"/>
            </w:tcMar>
            <w:hideMark/>
          </w:tcPr>
          <w:p w:rsidR="00F9378F" w:rsidRPr="00F9378F" w:rsidRDefault="00F9378F" w:rsidP="00F9378F">
            <w:pPr>
              <w:spacing w:after="0" w:line="240" w:lineRule="auto"/>
              <w:rPr>
                <w:rFonts w:ascii="Times New Roman" w:eastAsia="Times New Roman" w:hAnsi="Times New Roman" w:cs="Times New Roman"/>
                <w:sz w:val="24"/>
                <w:szCs w:val="24"/>
              </w:rPr>
            </w:pPr>
          </w:p>
        </w:tc>
      </w:tr>
    </w:tbl>
    <w:p w:rsidR="00F9378F" w:rsidRPr="00F9378F" w:rsidRDefault="00F9378F" w:rsidP="00F937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9378F" w:rsidRPr="00F9378F" w:rsidTr="00F9378F">
        <w:trPr>
          <w:tblCellSpacing w:w="15" w:type="dxa"/>
          <w:jc w:val="center"/>
        </w:trPr>
        <w:tc>
          <w:tcPr>
            <w:tcW w:w="1000" w:type="pct"/>
            <w:shd w:val="clear" w:color="auto" w:fill="FFFFFF"/>
            <w:tcMar>
              <w:top w:w="30" w:type="dxa"/>
              <w:left w:w="90" w:type="dxa"/>
              <w:bottom w:w="30" w:type="dxa"/>
              <w:right w:w="90" w:type="dxa"/>
            </w:tcMar>
            <w:hideMark/>
          </w:tcPr>
          <w:p w:rsidR="00F9378F" w:rsidRPr="00F9378F" w:rsidRDefault="00F9378F" w:rsidP="00F9378F">
            <w:pPr>
              <w:spacing w:after="0" w:line="240" w:lineRule="auto"/>
              <w:rPr>
                <w:rFonts w:ascii="Arial" w:eastAsia="Times New Roman" w:hAnsi="Arial" w:cs="Arial"/>
                <w:color w:val="000000"/>
                <w:sz w:val="23"/>
                <w:szCs w:val="23"/>
              </w:rPr>
            </w:pPr>
            <w:r w:rsidRPr="00F9378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F9378F" w:rsidRPr="00F9378F" w:rsidRDefault="00F9378F" w:rsidP="00F9378F">
            <w:pPr>
              <w:spacing w:after="0" w:line="240" w:lineRule="auto"/>
              <w:rPr>
                <w:rFonts w:ascii="Arial" w:eastAsia="Times New Roman" w:hAnsi="Arial" w:cs="Arial"/>
                <w:color w:val="000000"/>
                <w:sz w:val="23"/>
                <w:szCs w:val="23"/>
              </w:rPr>
            </w:pPr>
            <w:r w:rsidRPr="00F9378F">
              <w:rPr>
                <w:rFonts w:ascii="Arial" w:eastAsia="Times New Roman" w:hAnsi="Arial" w:cs="Arial"/>
                <w:color w:val="000000"/>
                <w:sz w:val="23"/>
                <w:szCs w:val="23"/>
              </w:rPr>
              <w:t>Take SPA-111</w:t>
            </w:r>
          </w:p>
        </w:tc>
      </w:tr>
    </w:tbl>
    <w:p w:rsidR="00F9378F" w:rsidRPr="00F9378F" w:rsidRDefault="00F9378F" w:rsidP="00F937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9378F" w:rsidRPr="00F9378F" w:rsidTr="00F9378F">
        <w:trPr>
          <w:tblCellSpacing w:w="15" w:type="dxa"/>
          <w:jc w:val="center"/>
        </w:trPr>
        <w:tc>
          <w:tcPr>
            <w:tcW w:w="1000" w:type="pct"/>
            <w:shd w:val="clear" w:color="auto" w:fill="FFFFFF"/>
            <w:tcMar>
              <w:top w:w="30" w:type="dxa"/>
              <w:left w:w="90" w:type="dxa"/>
              <w:bottom w:w="30" w:type="dxa"/>
              <w:right w:w="90" w:type="dxa"/>
            </w:tcMar>
            <w:hideMark/>
          </w:tcPr>
          <w:p w:rsidR="00F9378F" w:rsidRPr="00F9378F" w:rsidRDefault="00F9378F" w:rsidP="00F9378F">
            <w:pPr>
              <w:spacing w:after="0" w:line="240" w:lineRule="auto"/>
              <w:rPr>
                <w:rFonts w:ascii="Arial" w:eastAsia="Times New Roman" w:hAnsi="Arial" w:cs="Arial"/>
                <w:color w:val="000000"/>
                <w:sz w:val="23"/>
                <w:szCs w:val="23"/>
              </w:rPr>
            </w:pPr>
            <w:r w:rsidRPr="00F9378F">
              <w:rPr>
                <w:rFonts w:ascii="Arial" w:eastAsia="Times New Roman" w:hAnsi="Arial" w:cs="Arial"/>
                <w:color w:val="000000"/>
                <w:sz w:val="23"/>
                <w:szCs w:val="23"/>
              </w:rPr>
              <w:t xml:space="preserve">State </w:t>
            </w:r>
            <w:proofErr w:type="spellStart"/>
            <w:r w:rsidRPr="00F9378F">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F9378F" w:rsidRPr="00F9378F" w:rsidRDefault="00F9378F" w:rsidP="00F9378F">
            <w:pPr>
              <w:spacing w:after="0" w:line="240" w:lineRule="auto"/>
              <w:rPr>
                <w:rFonts w:ascii="Arial" w:eastAsia="Times New Roman" w:hAnsi="Arial" w:cs="Arial"/>
                <w:color w:val="000000"/>
                <w:sz w:val="23"/>
                <w:szCs w:val="23"/>
              </w:rPr>
            </w:pPr>
            <w:r w:rsidRPr="00F9378F">
              <w:rPr>
                <w:rFonts w:ascii="Arial" w:eastAsia="Times New Roman" w:hAnsi="Arial" w:cs="Arial"/>
                <w:color w:val="000000"/>
                <w:sz w:val="23"/>
                <w:szCs w:val="23"/>
              </w:rPr>
              <w:t>None</w:t>
            </w:r>
          </w:p>
        </w:tc>
      </w:tr>
    </w:tbl>
    <w:p w:rsidR="00F9378F" w:rsidRPr="00F9378F" w:rsidRDefault="00F9378F" w:rsidP="00F937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F9378F" w:rsidRPr="00F9378F" w:rsidTr="00F9378F">
        <w:trPr>
          <w:tblCellSpacing w:w="15" w:type="dxa"/>
          <w:jc w:val="center"/>
        </w:trPr>
        <w:tc>
          <w:tcPr>
            <w:tcW w:w="1000" w:type="pct"/>
            <w:shd w:val="clear" w:color="auto" w:fill="FFFFFF"/>
            <w:tcMar>
              <w:top w:w="30" w:type="dxa"/>
              <w:left w:w="90" w:type="dxa"/>
              <w:bottom w:w="30" w:type="dxa"/>
              <w:right w:w="90" w:type="dxa"/>
            </w:tcMar>
            <w:hideMark/>
          </w:tcPr>
          <w:p w:rsidR="00F9378F" w:rsidRPr="00F9378F" w:rsidRDefault="00F9378F" w:rsidP="00F9378F">
            <w:pPr>
              <w:spacing w:after="0" w:line="240" w:lineRule="auto"/>
              <w:rPr>
                <w:rFonts w:ascii="Arial" w:eastAsia="Times New Roman" w:hAnsi="Arial" w:cs="Arial"/>
                <w:color w:val="000000"/>
                <w:sz w:val="23"/>
                <w:szCs w:val="23"/>
              </w:rPr>
            </w:pPr>
            <w:r w:rsidRPr="00F9378F">
              <w:rPr>
                <w:rFonts w:ascii="Arial" w:eastAsia="Times New Roman" w:hAnsi="Arial" w:cs="Arial"/>
                <w:color w:val="000000"/>
                <w:sz w:val="23"/>
                <w:szCs w:val="23"/>
              </w:rPr>
              <w:t>College Transfer</w:t>
            </w:r>
          </w:p>
        </w:tc>
        <w:tc>
          <w:tcPr>
            <w:tcW w:w="0" w:type="auto"/>
            <w:shd w:val="clear" w:color="auto" w:fill="FFFFFF"/>
            <w:tcMar>
              <w:top w:w="30" w:type="dxa"/>
              <w:left w:w="90" w:type="dxa"/>
              <w:bottom w:w="30" w:type="dxa"/>
              <w:right w:w="90" w:type="dxa"/>
            </w:tcMar>
            <w:hideMark/>
          </w:tcPr>
          <w:p w:rsidR="00F9378F" w:rsidRPr="00F9378F" w:rsidRDefault="00F9378F" w:rsidP="00F9378F">
            <w:pPr>
              <w:spacing w:after="0" w:line="240" w:lineRule="auto"/>
              <w:rPr>
                <w:rFonts w:ascii="Arial" w:eastAsia="Times New Roman" w:hAnsi="Arial" w:cs="Arial"/>
                <w:color w:val="000000"/>
                <w:sz w:val="23"/>
                <w:szCs w:val="23"/>
              </w:rPr>
            </w:pPr>
            <w:r w:rsidRPr="00F9378F">
              <w:rPr>
                <w:rFonts w:ascii="Arial" w:eastAsia="Times New Roman" w:hAnsi="Arial" w:cs="Arial"/>
                <w:color w:val="000000"/>
                <w:sz w:val="23"/>
                <w:szCs w:val="23"/>
              </w:rPr>
              <w:t>This course has been approved for transfer under the CAA as a general education course in Humanities/Fine Arts.</w:t>
            </w:r>
            <w:r w:rsidRPr="00F9378F">
              <w:rPr>
                <w:rFonts w:ascii="Arial" w:eastAsia="Times New Roman" w:hAnsi="Arial" w:cs="Arial"/>
                <w:color w:val="000000"/>
                <w:sz w:val="23"/>
                <w:szCs w:val="23"/>
              </w:rPr>
              <w:br/>
              <w:t>This course has been approved for transfer under the ICAA as a general education course in Humanities/Fine Arts.</w:t>
            </w:r>
          </w:p>
        </w:tc>
      </w:tr>
    </w:tbl>
    <w:p w:rsidR="00E458FC" w:rsidRPr="00E458FC" w:rsidRDefault="00E458FC" w:rsidP="00E458FC">
      <w:pPr>
        <w:spacing w:after="0" w:line="240" w:lineRule="auto"/>
        <w:rPr>
          <w:rFonts w:ascii="Times New Roman" w:eastAsia="Times New Roman" w:hAnsi="Times New Roman" w:cs="Times New Roman"/>
          <w:vanish/>
          <w:sz w:val="24"/>
          <w:szCs w:val="24"/>
        </w:rPr>
      </w:pPr>
    </w:p>
    <w:p w:rsidR="00E458FC" w:rsidRPr="00E458FC" w:rsidRDefault="00E458FC" w:rsidP="00E458FC">
      <w:pPr>
        <w:spacing w:after="0" w:line="240" w:lineRule="auto"/>
        <w:rPr>
          <w:rFonts w:ascii="Times New Roman" w:eastAsia="Times New Roman" w:hAnsi="Times New Roman" w:cs="Times New Roman"/>
          <w:vanish/>
          <w:sz w:val="24"/>
          <w:szCs w:val="24"/>
        </w:rPr>
      </w:pPr>
    </w:p>
    <w:p w:rsidR="00E458FC" w:rsidRPr="00E458FC" w:rsidRDefault="00E458FC" w:rsidP="00E458FC">
      <w:pPr>
        <w:spacing w:after="0" w:line="240" w:lineRule="auto"/>
        <w:rPr>
          <w:rFonts w:ascii="Times New Roman" w:eastAsia="Times New Roman" w:hAnsi="Times New Roman" w:cs="Times New Roman"/>
          <w:vanish/>
          <w:sz w:val="24"/>
          <w:szCs w:val="24"/>
        </w:rPr>
      </w:pPr>
    </w:p>
    <w:p w:rsidR="00612F42" w:rsidRDefault="00612F42">
      <w:r>
        <w:br w:type="page"/>
      </w:r>
    </w:p>
    <w:sectPr w:rsidR="00612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AE"/>
    <w:rsid w:val="0014541E"/>
    <w:rsid w:val="001A3C1E"/>
    <w:rsid w:val="001F421F"/>
    <w:rsid w:val="002771C7"/>
    <w:rsid w:val="00382F38"/>
    <w:rsid w:val="00397A6C"/>
    <w:rsid w:val="003C6E7A"/>
    <w:rsid w:val="003F1F5E"/>
    <w:rsid w:val="0045258A"/>
    <w:rsid w:val="00612F42"/>
    <w:rsid w:val="00650DF6"/>
    <w:rsid w:val="00906A91"/>
    <w:rsid w:val="00926B1C"/>
    <w:rsid w:val="00B7283C"/>
    <w:rsid w:val="00BC14AE"/>
    <w:rsid w:val="00C33B43"/>
    <w:rsid w:val="00CB467C"/>
    <w:rsid w:val="00D67A49"/>
    <w:rsid w:val="00D942CE"/>
    <w:rsid w:val="00E458FC"/>
    <w:rsid w:val="00EA59D9"/>
    <w:rsid w:val="00F26E63"/>
    <w:rsid w:val="00F63E04"/>
    <w:rsid w:val="00F73091"/>
    <w:rsid w:val="00F9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DD95"/>
  <w15:chartTrackingRefBased/>
  <w15:docId w15:val="{2A40E6B4-0233-427C-8AF5-E4C5A28B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837">
      <w:bodyDiv w:val="1"/>
      <w:marLeft w:val="0"/>
      <w:marRight w:val="0"/>
      <w:marTop w:val="0"/>
      <w:marBottom w:val="0"/>
      <w:divBdr>
        <w:top w:val="none" w:sz="0" w:space="0" w:color="auto"/>
        <w:left w:val="none" w:sz="0" w:space="0" w:color="auto"/>
        <w:bottom w:val="none" w:sz="0" w:space="0" w:color="auto"/>
        <w:right w:val="none" w:sz="0" w:space="0" w:color="auto"/>
      </w:divBdr>
    </w:div>
    <w:div w:id="28460414">
      <w:bodyDiv w:val="1"/>
      <w:marLeft w:val="0"/>
      <w:marRight w:val="0"/>
      <w:marTop w:val="0"/>
      <w:marBottom w:val="0"/>
      <w:divBdr>
        <w:top w:val="none" w:sz="0" w:space="0" w:color="auto"/>
        <w:left w:val="none" w:sz="0" w:space="0" w:color="auto"/>
        <w:bottom w:val="none" w:sz="0" w:space="0" w:color="auto"/>
        <w:right w:val="none" w:sz="0" w:space="0" w:color="auto"/>
      </w:divBdr>
    </w:div>
    <w:div w:id="47456877">
      <w:bodyDiv w:val="1"/>
      <w:marLeft w:val="0"/>
      <w:marRight w:val="0"/>
      <w:marTop w:val="0"/>
      <w:marBottom w:val="0"/>
      <w:divBdr>
        <w:top w:val="none" w:sz="0" w:space="0" w:color="auto"/>
        <w:left w:val="none" w:sz="0" w:space="0" w:color="auto"/>
        <w:bottom w:val="none" w:sz="0" w:space="0" w:color="auto"/>
        <w:right w:val="none" w:sz="0" w:space="0" w:color="auto"/>
      </w:divBdr>
    </w:div>
    <w:div w:id="48846083">
      <w:bodyDiv w:val="1"/>
      <w:marLeft w:val="0"/>
      <w:marRight w:val="0"/>
      <w:marTop w:val="0"/>
      <w:marBottom w:val="0"/>
      <w:divBdr>
        <w:top w:val="none" w:sz="0" w:space="0" w:color="auto"/>
        <w:left w:val="none" w:sz="0" w:space="0" w:color="auto"/>
        <w:bottom w:val="none" w:sz="0" w:space="0" w:color="auto"/>
        <w:right w:val="none" w:sz="0" w:space="0" w:color="auto"/>
      </w:divBdr>
    </w:div>
    <w:div w:id="135877449">
      <w:bodyDiv w:val="1"/>
      <w:marLeft w:val="0"/>
      <w:marRight w:val="0"/>
      <w:marTop w:val="0"/>
      <w:marBottom w:val="0"/>
      <w:divBdr>
        <w:top w:val="none" w:sz="0" w:space="0" w:color="auto"/>
        <w:left w:val="none" w:sz="0" w:space="0" w:color="auto"/>
        <w:bottom w:val="none" w:sz="0" w:space="0" w:color="auto"/>
        <w:right w:val="none" w:sz="0" w:space="0" w:color="auto"/>
      </w:divBdr>
    </w:div>
    <w:div w:id="156268345">
      <w:bodyDiv w:val="1"/>
      <w:marLeft w:val="0"/>
      <w:marRight w:val="0"/>
      <w:marTop w:val="0"/>
      <w:marBottom w:val="0"/>
      <w:divBdr>
        <w:top w:val="none" w:sz="0" w:space="0" w:color="auto"/>
        <w:left w:val="none" w:sz="0" w:space="0" w:color="auto"/>
        <w:bottom w:val="none" w:sz="0" w:space="0" w:color="auto"/>
        <w:right w:val="none" w:sz="0" w:space="0" w:color="auto"/>
      </w:divBdr>
    </w:div>
    <w:div w:id="162472721">
      <w:bodyDiv w:val="1"/>
      <w:marLeft w:val="0"/>
      <w:marRight w:val="0"/>
      <w:marTop w:val="0"/>
      <w:marBottom w:val="0"/>
      <w:divBdr>
        <w:top w:val="none" w:sz="0" w:space="0" w:color="auto"/>
        <w:left w:val="none" w:sz="0" w:space="0" w:color="auto"/>
        <w:bottom w:val="none" w:sz="0" w:space="0" w:color="auto"/>
        <w:right w:val="none" w:sz="0" w:space="0" w:color="auto"/>
      </w:divBdr>
    </w:div>
    <w:div w:id="197203133">
      <w:bodyDiv w:val="1"/>
      <w:marLeft w:val="0"/>
      <w:marRight w:val="0"/>
      <w:marTop w:val="0"/>
      <w:marBottom w:val="0"/>
      <w:divBdr>
        <w:top w:val="none" w:sz="0" w:space="0" w:color="auto"/>
        <w:left w:val="none" w:sz="0" w:space="0" w:color="auto"/>
        <w:bottom w:val="none" w:sz="0" w:space="0" w:color="auto"/>
        <w:right w:val="none" w:sz="0" w:space="0" w:color="auto"/>
      </w:divBdr>
    </w:div>
    <w:div w:id="213860416">
      <w:bodyDiv w:val="1"/>
      <w:marLeft w:val="0"/>
      <w:marRight w:val="0"/>
      <w:marTop w:val="0"/>
      <w:marBottom w:val="0"/>
      <w:divBdr>
        <w:top w:val="none" w:sz="0" w:space="0" w:color="auto"/>
        <w:left w:val="none" w:sz="0" w:space="0" w:color="auto"/>
        <w:bottom w:val="none" w:sz="0" w:space="0" w:color="auto"/>
        <w:right w:val="none" w:sz="0" w:space="0" w:color="auto"/>
      </w:divBdr>
    </w:div>
    <w:div w:id="260991082">
      <w:bodyDiv w:val="1"/>
      <w:marLeft w:val="0"/>
      <w:marRight w:val="0"/>
      <w:marTop w:val="0"/>
      <w:marBottom w:val="0"/>
      <w:divBdr>
        <w:top w:val="none" w:sz="0" w:space="0" w:color="auto"/>
        <w:left w:val="none" w:sz="0" w:space="0" w:color="auto"/>
        <w:bottom w:val="none" w:sz="0" w:space="0" w:color="auto"/>
        <w:right w:val="none" w:sz="0" w:space="0" w:color="auto"/>
      </w:divBdr>
    </w:div>
    <w:div w:id="307592551">
      <w:bodyDiv w:val="1"/>
      <w:marLeft w:val="0"/>
      <w:marRight w:val="0"/>
      <w:marTop w:val="0"/>
      <w:marBottom w:val="0"/>
      <w:divBdr>
        <w:top w:val="none" w:sz="0" w:space="0" w:color="auto"/>
        <w:left w:val="none" w:sz="0" w:space="0" w:color="auto"/>
        <w:bottom w:val="none" w:sz="0" w:space="0" w:color="auto"/>
        <w:right w:val="none" w:sz="0" w:space="0" w:color="auto"/>
      </w:divBdr>
    </w:div>
    <w:div w:id="325331031">
      <w:bodyDiv w:val="1"/>
      <w:marLeft w:val="0"/>
      <w:marRight w:val="0"/>
      <w:marTop w:val="0"/>
      <w:marBottom w:val="0"/>
      <w:divBdr>
        <w:top w:val="none" w:sz="0" w:space="0" w:color="auto"/>
        <w:left w:val="none" w:sz="0" w:space="0" w:color="auto"/>
        <w:bottom w:val="none" w:sz="0" w:space="0" w:color="auto"/>
        <w:right w:val="none" w:sz="0" w:space="0" w:color="auto"/>
      </w:divBdr>
    </w:div>
    <w:div w:id="340665570">
      <w:bodyDiv w:val="1"/>
      <w:marLeft w:val="0"/>
      <w:marRight w:val="0"/>
      <w:marTop w:val="0"/>
      <w:marBottom w:val="0"/>
      <w:divBdr>
        <w:top w:val="none" w:sz="0" w:space="0" w:color="auto"/>
        <w:left w:val="none" w:sz="0" w:space="0" w:color="auto"/>
        <w:bottom w:val="none" w:sz="0" w:space="0" w:color="auto"/>
        <w:right w:val="none" w:sz="0" w:space="0" w:color="auto"/>
      </w:divBdr>
    </w:div>
    <w:div w:id="363336191">
      <w:bodyDiv w:val="1"/>
      <w:marLeft w:val="0"/>
      <w:marRight w:val="0"/>
      <w:marTop w:val="0"/>
      <w:marBottom w:val="0"/>
      <w:divBdr>
        <w:top w:val="none" w:sz="0" w:space="0" w:color="auto"/>
        <w:left w:val="none" w:sz="0" w:space="0" w:color="auto"/>
        <w:bottom w:val="none" w:sz="0" w:space="0" w:color="auto"/>
        <w:right w:val="none" w:sz="0" w:space="0" w:color="auto"/>
      </w:divBdr>
    </w:div>
    <w:div w:id="476608497">
      <w:bodyDiv w:val="1"/>
      <w:marLeft w:val="0"/>
      <w:marRight w:val="0"/>
      <w:marTop w:val="0"/>
      <w:marBottom w:val="0"/>
      <w:divBdr>
        <w:top w:val="none" w:sz="0" w:space="0" w:color="auto"/>
        <w:left w:val="none" w:sz="0" w:space="0" w:color="auto"/>
        <w:bottom w:val="none" w:sz="0" w:space="0" w:color="auto"/>
        <w:right w:val="none" w:sz="0" w:space="0" w:color="auto"/>
      </w:divBdr>
    </w:div>
    <w:div w:id="560363576">
      <w:bodyDiv w:val="1"/>
      <w:marLeft w:val="0"/>
      <w:marRight w:val="0"/>
      <w:marTop w:val="0"/>
      <w:marBottom w:val="0"/>
      <w:divBdr>
        <w:top w:val="none" w:sz="0" w:space="0" w:color="auto"/>
        <w:left w:val="none" w:sz="0" w:space="0" w:color="auto"/>
        <w:bottom w:val="none" w:sz="0" w:space="0" w:color="auto"/>
        <w:right w:val="none" w:sz="0" w:space="0" w:color="auto"/>
      </w:divBdr>
    </w:div>
    <w:div w:id="706610487">
      <w:bodyDiv w:val="1"/>
      <w:marLeft w:val="0"/>
      <w:marRight w:val="0"/>
      <w:marTop w:val="0"/>
      <w:marBottom w:val="0"/>
      <w:divBdr>
        <w:top w:val="none" w:sz="0" w:space="0" w:color="auto"/>
        <w:left w:val="none" w:sz="0" w:space="0" w:color="auto"/>
        <w:bottom w:val="none" w:sz="0" w:space="0" w:color="auto"/>
        <w:right w:val="none" w:sz="0" w:space="0" w:color="auto"/>
      </w:divBdr>
    </w:div>
    <w:div w:id="729690268">
      <w:bodyDiv w:val="1"/>
      <w:marLeft w:val="0"/>
      <w:marRight w:val="0"/>
      <w:marTop w:val="0"/>
      <w:marBottom w:val="0"/>
      <w:divBdr>
        <w:top w:val="none" w:sz="0" w:space="0" w:color="auto"/>
        <w:left w:val="none" w:sz="0" w:space="0" w:color="auto"/>
        <w:bottom w:val="none" w:sz="0" w:space="0" w:color="auto"/>
        <w:right w:val="none" w:sz="0" w:space="0" w:color="auto"/>
      </w:divBdr>
    </w:div>
    <w:div w:id="768740362">
      <w:bodyDiv w:val="1"/>
      <w:marLeft w:val="0"/>
      <w:marRight w:val="0"/>
      <w:marTop w:val="0"/>
      <w:marBottom w:val="0"/>
      <w:divBdr>
        <w:top w:val="none" w:sz="0" w:space="0" w:color="auto"/>
        <w:left w:val="none" w:sz="0" w:space="0" w:color="auto"/>
        <w:bottom w:val="none" w:sz="0" w:space="0" w:color="auto"/>
        <w:right w:val="none" w:sz="0" w:space="0" w:color="auto"/>
      </w:divBdr>
    </w:div>
    <w:div w:id="792096867">
      <w:bodyDiv w:val="1"/>
      <w:marLeft w:val="0"/>
      <w:marRight w:val="0"/>
      <w:marTop w:val="0"/>
      <w:marBottom w:val="0"/>
      <w:divBdr>
        <w:top w:val="none" w:sz="0" w:space="0" w:color="auto"/>
        <w:left w:val="none" w:sz="0" w:space="0" w:color="auto"/>
        <w:bottom w:val="none" w:sz="0" w:space="0" w:color="auto"/>
        <w:right w:val="none" w:sz="0" w:space="0" w:color="auto"/>
      </w:divBdr>
    </w:div>
    <w:div w:id="794562298">
      <w:bodyDiv w:val="1"/>
      <w:marLeft w:val="0"/>
      <w:marRight w:val="0"/>
      <w:marTop w:val="0"/>
      <w:marBottom w:val="0"/>
      <w:divBdr>
        <w:top w:val="none" w:sz="0" w:space="0" w:color="auto"/>
        <w:left w:val="none" w:sz="0" w:space="0" w:color="auto"/>
        <w:bottom w:val="none" w:sz="0" w:space="0" w:color="auto"/>
        <w:right w:val="none" w:sz="0" w:space="0" w:color="auto"/>
      </w:divBdr>
    </w:div>
    <w:div w:id="817258844">
      <w:bodyDiv w:val="1"/>
      <w:marLeft w:val="0"/>
      <w:marRight w:val="0"/>
      <w:marTop w:val="0"/>
      <w:marBottom w:val="0"/>
      <w:divBdr>
        <w:top w:val="none" w:sz="0" w:space="0" w:color="auto"/>
        <w:left w:val="none" w:sz="0" w:space="0" w:color="auto"/>
        <w:bottom w:val="none" w:sz="0" w:space="0" w:color="auto"/>
        <w:right w:val="none" w:sz="0" w:space="0" w:color="auto"/>
      </w:divBdr>
    </w:div>
    <w:div w:id="835149436">
      <w:bodyDiv w:val="1"/>
      <w:marLeft w:val="0"/>
      <w:marRight w:val="0"/>
      <w:marTop w:val="0"/>
      <w:marBottom w:val="0"/>
      <w:divBdr>
        <w:top w:val="none" w:sz="0" w:space="0" w:color="auto"/>
        <w:left w:val="none" w:sz="0" w:space="0" w:color="auto"/>
        <w:bottom w:val="none" w:sz="0" w:space="0" w:color="auto"/>
        <w:right w:val="none" w:sz="0" w:space="0" w:color="auto"/>
      </w:divBdr>
    </w:div>
    <w:div w:id="836531412">
      <w:bodyDiv w:val="1"/>
      <w:marLeft w:val="0"/>
      <w:marRight w:val="0"/>
      <w:marTop w:val="0"/>
      <w:marBottom w:val="0"/>
      <w:divBdr>
        <w:top w:val="none" w:sz="0" w:space="0" w:color="auto"/>
        <w:left w:val="none" w:sz="0" w:space="0" w:color="auto"/>
        <w:bottom w:val="none" w:sz="0" w:space="0" w:color="auto"/>
        <w:right w:val="none" w:sz="0" w:space="0" w:color="auto"/>
      </w:divBdr>
    </w:div>
    <w:div w:id="848374399">
      <w:bodyDiv w:val="1"/>
      <w:marLeft w:val="0"/>
      <w:marRight w:val="0"/>
      <w:marTop w:val="0"/>
      <w:marBottom w:val="0"/>
      <w:divBdr>
        <w:top w:val="none" w:sz="0" w:space="0" w:color="auto"/>
        <w:left w:val="none" w:sz="0" w:space="0" w:color="auto"/>
        <w:bottom w:val="none" w:sz="0" w:space="0" w:color="auto"/>
        <w:right w:val="none" w:sz="0" w:space="0" w:color="auto"/>
      </w:divBdr>
    </w:div>
    <w:div w:id="856889486">
      <w:bodyDiv w:val="1"/>
      <w:marLeft w:val="0"/>
      <w:marRight w:val="0"/>
      <w:marTop w:val="0"/>
      <w:marBottom w:val="0"/>
      <w:divBdr>
        <w:top w:val="none" w:sz="0" w:space="0" w:color="auto"/>
        <w:left w:val="none" w:sz="0" w:space="0" w:color="auto"/>
        <w:bottom w:val="none" w:sz="0" w:space="0" w:color="auto"/>
        <w:right w:val="none" w:sz="0" w:space="0" w:color="auto"/>
      </w:divBdr>
    </w:div>
    <w:div w:id="881595067">
      <w:bodyDiv w:val="1"/>
      <w:marLeft w:val="0"/>
      <w:marRight w:val="0"/>
      <w:marTop w:val="0"/>
      <w:marBottom w:val="0"/>
      <w:divBdr>
        <w:top w:val="none" w:sz="0" w:space="0" w:color="auto"/>
        <w:left w:val="none" w:sz="0" w:space="0" w:color="auto"/>
        <w:bottom w:val="none" w:sz="0" w:space="0" w:color="auto"/>
        <w:right w:val="none" w:sz="0" w:space="0" w:color="auto"/>
      </w:divBdr>
    </w:div>
    <w:div w:id="894776561">
      <w:bodyDiv w:val="1"/>
      <w:marLeft w:val="0"/>
      <w:marRight w:val="0"/>
      <w:marTop w:val="0"/>
      <w:marBottom w:val="0"/>
      <w:divBdr>
        <w:top w:val="none" w:sz="0" w:space="0" w:color="auto"/>
        <w:left w:val="none" w:sz="0" w:space="0" w:color="auto"/>
        <w:bottom w:val="none" w:sz="0" w:space="0" w:color="auto"/>
        <w:right w:val="none" w:sz="0" w:space="0" w:color="auto"/>
      </w:divBdr>
    </w:div>
    <w:div w:id="956254616">
      <w:bodyDiv w:val="1"/>
      <w:marLeft w:val="0"/>
      <w:marRight w:val="0"/>
      <w:marTop w:val="0"/>
      <w:marBottom w:val="0"/>
      <w:divBdr>
        <w:top w:val="none" w:sz="0" w:space="0" w:color="auto"/>
        <w:left w:val="none" w:sz="0" w:space="0" w:color="auto"/>
        <w:bottom w:val="none" w:sz="0" w:space="0" w:color="auto"/>
        <w:right w:val="none" w:sz="0" w:space="0" w:color="auto"/>
      </w:divBdr>
    </w:div>
    <w:div w:id="966205748">
      <w:bodyDiv w:val="1"/>
      <w:marLeft w:val="0"/>
      <w:marRight w:val="0"/>
      <w:marTop w:val="0"/>
      <w:marBottom w:val="0"/>
      <w:divBdr>
        <w:top w:val="none" w:sz="0" w:space="0" w:color="auto"/>
        <w:left w:val="none" w:sz="0" w:space="0" w:color="auto"/>
        <w:bottom w:val="none" w:sz="0" w:space="0" w:color="auto"/>
        <w:right w:val="none" w:sz="0" w:space="0" w:color="auto"/>
      </w:divBdr>
    </w:div>
    <w:div w:id="991368464">
      <w:bodyDiv w:val="1"/>
      <w:marLeft w:val="0"/>
      <w:marRight w:val="0"/>
      <w:marTop w:val="0"/>
      <w:marBottom w:val="0"/>
      <w:divBdr>
        <w:top w:val="none" w:sz="0" w:space="0" w:color="auto"/>
        <w:left w:val="none" w:sz="0" w:space="0" w:color="auto"/>
        <w:bottom w:val="none" w:sz="0" w:space="0" w:color="auto"/>
        <w:right w:val="none" w:sz="0" w:space="0" w:color="auto"/>
      </w:divBdr>
    </w:div>
    <w:div w:id="1079863937">
      <w:bodyDiv w:val="1"/>
      <w:marLeft w:val="0"/>
      <w:marRight w:val="0"/>
      <w:marTop w:val="0"/>
      <w:marBottom w:val="0"/>
      <w:divBdr>
        <w:top w:val="none" w:sz="0" w:space="0" w:color="auto"/>
        <w:left w:val="none" w:sz="0" w:space="0" w:color="auto"/>
        <w:bottom w:val="none" w:sz="0" w:space="0" w:color="auto"/>
        <w:right w:val="none" w:sz="0" w:space="0" w:color="auto"/>
      </w:divBdr>
    </w:div>
    <w:div w:id="1107237345">
      <w:bodyDiv w:val="1"/>
      <w:marLeft w:val="0"/>
      <w:marRight w:val="0"/>
      <w:marTop w:val="0"/>
      <w:marBottom w:val="0"/>
      <w:divBdr>
        <w:top w:val="none" w:sz="0" w:space="0" w:color="auto"/>
        <w:left w:val="none" w:sz="0" w:space="0" w:color="auto"/>
        <w:bottom w:val="none" w:sz="0" w:space="0" w:color="auto"/>
        <w:right w:val="none" w:sz="0" w:space="0" w:color="auto"/>
      </w:divBdr>
    </w:div>
    <w:div w:id="1107966853">
      <w:bodyDiv w:val="1"/>
      <w:marLeft w:val="0"/>
      <w:marRight w:val="0"/>
      <w:marTop w:val="0"/>
      <w:marBottom w:val="0"/>
      <w:divBdr>
        <w:top w:val="none" w:sz="0" w:space="0" w:color="auto"/>
        <w:left w:val="none" w:sz="0" w:space="0" w:color="auto"/>
        <w:bottom w:val="none" w:sz="0" w:space="0" w:color="auto"/>
        <w:right w:val="none" w:sz="0" w:space="0" w:color="auto"/>
      </w:divBdr>
    </w:div>
    <w:div w:id="1125929590">
      <w:bodyDiv w:val="1"/>
      <w:marLeft w:val="0"/>
      <w:marRight w:val="0"/>
      <w:marTop w:val="0"/>
      <w:marBottom w:val="0"/>
      <w:divBdr>
        <w:top w:val="none" w:sz="0" w:space="0" w:color="auto"/>
        <w:left w:val="none" w:sz="0" w:space="0" w:color="auto"/>
        <w:bottom w:val="none" w:sz="0" w:space="0" w:color="auto"/>
        <w:right w:val="none" w:sz="0" w:space="0" w:color="auto"/>
      </w:divBdr>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91140649">
      <w:bodyDiv w:val="1"/>
      <w:marLeft w:val="0"/>
      <w:marRight w:val="0"/>
      <w:marTop w:val="0"/>
      <w:marBottom w:val="0"/>
      <w:divBdr>
        <w:top w:val="none" w:sz="0" w:space="0" w:color="auto"/>
        <w:left w:val="none" w:sz="0" w:space="0" w:color="auto"/>
        <w:bottom w:val="none" w:sz="0" w:space="0" w:color="auto"/>
        <w:right w:val="none" w:sz="0" w:space="0" w:color="auto"/>
      </w:divBdr>
    </w:div>
    <w:div w:id="1217087088">
      <w:bodyDiv w:val="1"/>
      <w:marLeft w:val="0"/>
      <w:marRight w:val="0"/>
      <w:marTop w:val="0"/>
      <w:marBottom w:val="0"/>
      <w:divBdr>
        <w:top w:val="none" w:sz="0" w:space="0" w:color="auto"/>
        <w:left w:val="none" w:sz="0" w:space="0" w:color="auto"/>
        <w:bottom w:val="none" w:sz="0" w:space="0" w:color="auto"/>
        <w:right w:val="none" w:sz="0" w:space="0" w:color="auto"/>
      </w:divBdr>
    </w:div>
    <w:div w:id="1229196114">
      <w:bodyDiv w:val="1"/>
      <w:marLeft w:val="0"/>
      <w:marRight w:val="0"/>
      <w:marTop w:val="0"/>
      <w:marBottom w:val="0"/>
      <w:divBdr>
        <w:top w:val="none" w:sz="0" w:space="0" w:color="auto"/>
        <w:left w:val="none" w:sz="0" w:space="0" w:color="auto"/>
        <w:bottom w:val="none" w:sz="0" w:space="0" w:color="auto"/>
        <w:right w:val="none" w:sz="0" w:space="0" w:color="auto"/>
      </w:divBdr>
    </w:div>
    <w:div w:id="1264418250">
      <w:bodyDiv w:val="1"/>
      <w:marLeft w:val="0"/>
      <w:marRight w:val="0"/>
      <w:marTop w:val="0"/>
      <w:marBottom w:val="0"/>
      <w:divBdr>
        <w:top w:val="none" w:sz="0" w:space="0" w:color="auto"/>
        <w:left w:val="none" w:sz="0" w:space="0" w:color="auto"/>
        <w:bottom w:val="none" w:sz="0" w:space="0" w:color="auto"/>
        <w:right w:val="none" w:sz="0" w:space="0" w:color="auto"/>
      </w:divBdr>
    </w:div>
    <w:div w:id="1272591373">
      <w:bodyDiv w:val="1"/>
      <w:marLeft w:val="0"/>
      <w:marRight w:val="0"/>
      <w:marTop w:val="0"/>
      <w:marBottom w:val="0"/>
      <w:divBdr>
        <w:top w:val="none" w:sz="0" w:space="0" w:color="auto"/>
        <w:left w:val="none" w:sz="0" w:space="0" w:color="auto"/>
        <w:bottom w:val="none" w:sz="0" w:space="0" w:color="auto"/>
        <w:right w:val="none" w:sz="0" w:space="0" w:color="auto"/>
      </w:divBdr>
    </w:div>
    <w:div w:id="1413894181">
      <w:bodyDiv w:val="1"/>
      <w:marLeft w:val="0"/>
      <w:marRight w:val="0"/>
      <w:marTop w:val="0"/>
      <w:marBottom w:val="0"/>
      <w:divBdr>
        <w:top w:val="none" w:sz="0" w:space="0" w:color="auto"/>
        <w:left w:val="none" w:sz="0" w:space="0" w:color="auto"/>
        <w:bottom w:val="none" w:sz="0" w:space="0" w:color="auto"/>
        <w:right w:val="none" w:sz="0" w:space="0" w:color="auto"/>
      </w:divBdr>
    </w:div>
    <w:div w:id="1418869857">
      <w:bodyDiv w:val="1"/>
      <w:marLeft w:val="0"/>
      <w:marRight w:val="0"/>
      <w:marTop w:val="0"/>
      <w:marBottom w:val="0"/>
      <w:divBdr>
        <w:top w:val="none" w:sz="0" w:space="0" w:color="auto"/>
        <w:left w:val="none" w:sz="0" w:space="0" w:color="auto"/>
        <w:bottom w:val="none" w:sz="0" w:space="0" w:color="auto"/>
        <w:right w:val="none" w:sz="0" w:space="0" w:color="auto"/>
      </w:divBdr>
    </w:div>
    <w:div w:id="1424573630">
      <w:bodyDiv w:val="1"/>
      <w:marLeft w:val="0"/>
      <w:marRight w:val="0"/>
      <w:marTop w:val="0"/>
      <w:marBottom w:val="0"/>
      <w:divBdr>
        <w:top w:val="none" w:sz="0" w:space="0" w:color="auto"/>
        <w:left w:val="none" w:sz="0" w:space="0" w:color="auto"/>
        <w:bottom w:val="none" w:sz="0" w:space="0" w:color="auto"/>
        <w:right w:val="none" w:sz="0" w:space="0" w:color="auto"/>
      </w:divBdr>
    </w:div>
    <w:div w:id="1445533651">
      <w:bodyDiv w:val="1"/>
      <w:marLeft w:val="0"/>
      <w:marRight w:val="0"/>
      <w:marTop w:val="0"/>
      <w:marBottom w:val="0"/>
      <w:divBdr>
        <w:top w:val="none" w:sz="0" w:space="0" w:color="auto"/>
        <w:left w:val="none" w:sz="0" w:space="0" w:color="auto"/>
        <w:bottom w:val="none" w:sz="0" w:space="0" w:color="auto"/>
        <w:right w:val="none" w:sz="0" w:space="0" w:color="auto"/>
      </w:divBdr>
    </w:div>
    <w:div w:id="1470200738">
      <w:bodyDiv w:val="1"/>
      <w:marLeft w:val="0"/>
      <w:marRight w:val="0"/>
      <w:marTop w:val="0"/>
      <w:marBottom w:val="0"/>
      <w:divBdr>
        <w:top w:val="none" w:sz="0" w:space="0" w:color="auto"/>
        <w:left w:val="none" w:sz="0" w:space="0" w:color="auto"/>
        <w:bottom w:val="none" w:sz="0" w:space="0" w:color="auto"/>
        <w:right w:val="none" w:sz="0" w:space="0" w:color="auto"/>
      </w:divBdr>
    </w:div>
    <w:div w:id="1473402726">
      <w:bodyDiv w:val="1"/>
      <w:marLeft w:val="0"/>
      <w:marRight w:val="0"/>
      <w:marTop w:val="0"/>
      <w:marBottom w:val="0"/>
      <w:divBdr>
        <w:top w:val="none" w:sz="0" w:space="0" w:color="auto"/>
        <w:left w:val="none" w:sz="0" w:space="0" w:color="auto"/>
        <w:bottom w:val="none" w:sz="0" w:space="0" w:color="auto"/>
        <w:right w:val="none" w:sz="0" w:space="0" w:color="auto"/>
      </w:divBdr>
    </w:div>
    <w:div w:id="1493133844">
      <w:bodyDiv w:val="1"/>
      <w:marLeft w:val="0"/>
      <w:marRight w:val="0"/>
      <w:marTop w:val="0"/>
      <w:marBottom w:val="0"/>
      <w:divBdr>
        <w:top w:val="none" w:sz="0" w:space="0" w:color="auto"/>
        <w:left w:val="none" w:sz="0" w:space="0" w:color="auto"/>
        <w:bottom w:val="none" w:sz="0" w:space="0" w:color="auto"/>
        <w:right w:val="none" w:sz="0" w:space="0" w:color="auto"/>
      </w:divBdr>
    </w:div>
    <w:div w:id="1524706526">
      <w:bodyDiv w:val="1"/>
      <w:marLeft w:val="0"/>
      <w:marRight w:val="0"/>
      <w:marTop w:val="0"/>
      <w:marBottom w:val="0"/>
      <w:divBdr>
        <w:top w:val="none" w:sz="0" w:space="0" w:color="auto"/>
        <w:left w:val="none" w:sz="0" w:space="0" w:color="auto"/>
        <w:bottom w:val="none" w:sz="0" w:space="0" w:color="auto"/>
        <w:right w:val="none" w:sz="0" w:space="0" w:color="auto"/>
      </w:divBdr>
    </w:div>
    <w:div w:id="1549797787">
      <w:bodyDiv w:val="1"/>
      <w:marLeft w:val="0"/>
      <w:marRight w:val="0"/>
      <w:marTop w:val="0"/>
      <w:marBottom w:val="0"/>
      <w:divBdr>
        <w:top w:val="none" w:sz="0" w:space="0" w:color="auto"/>
        <w:left w:val="none" w:sz="0" w:space="0" w:color="auto"/>
        <w:bottom w:val="none" w:sz="0" w:space="0" w:color="auto"/>
        <w:right w:val="none" w:sz="0" w:space="0" w:color="auto"/>
      </w:divBdr>
    </w:div>
    <w:div w:id="1595553851">
      <w:bodyDiv w:val="1"/>
      <w:marLeft w:val="0"/>
      <w:marRight w:val="0"/>
      <w:marTop w:val="0"/>
      <w:marBottom w:val="0"/>
      <w:divBdr>
        <w:top w:val="none" w:sz="0" w:space="0" w:color="auto"/>
        <w:left w:val="none" w:sz="0" w:space="0" w:color="auto"/>
        <w:bottom w:val="none" w:sz="0" w:space="0" w:color="auto"/>
        <w:right w:val="none" w:sz="0" w:space="0" w:color="auto"/>
      </w:divBdr>
    </w:div>
    <w:div w:id="1599218693">
      <w:bodyDiv w:val="1"/>
      <w:marLeft w:val="0"/>
      <w:marRight w:val="0"/>
      <w:marTop w:val="0"/>
      <w:marBottom w:val="0"/>
      <w:divBdr>
        <w:top w:val="none" w:sz="0" w:space="0" w:color="auto"/>
        <w:left w:val="none" w:sz="0" w:space="0" w:color="auto"/>
        <w:bottom w:val="none" w:sz="0" w:space="0" w:color="auto"/>
        <w:right w:val="none" w:sz="0" w:space="0" w:color="auto"/>
      </w:divBdr>
    </w:div>
    <w:div w:id="1618682766">
      <w:bodyDiv w:val="1"/>
      <w:marLeft w:val="0"/>
      <w:marRight w:val="0"/>
      <w:marTop w:val="0"/>
      <w:marBottom w:val="0"/>
      <w:divBdr>
        <w:top w:val="none" w:sz="0" w:space="0" w:color="auto"/>
        <w:left w:val="none" w:sz="0" w:space="0" w:color="auto"/>
        <w:bottom w:val="none" w:sz="0" w:space="0" w:color="auto"/>
        <w:right w:val="none" w:sz="0" w:space="0" w:color="auto"/>
      </w:divBdr>
    </w:div>
    <w:div w:id="1622569965">
      <w:bodyDiv w:val="1"/>
      <w:marLeft w:val="0"/>
      <w:marRight w:val="0"/>
      <w:marTop w:val="0"/>
      <w:marBottom w:val="0"/>
      <w:divBdr>
        <w:top w:val="none" w:sz="0" w:space="0" w:color="auto"/>
        <w:left w:val="none" w:sz="0" w:space="0" w:color="auto"/>
        <w:bottom w:val="none" w:sz="0" w:space="0" w:color="auto"/>
        <w:right w:val="none" w:sz="0" w:space="0" w:color="auto"/>
      </w:divBdr>
    </w:div>
    <w:div w:id="1679191921">
      <w:bodyDiv w:val="1"/>
      <w:marLeft w:val="0"/>
      <w:marRight w:val="0"/>
      <w:marTop w:val="0"/>
      <w:marBottom w:val="0"/>
      <w:divBdr>
        <w:top w:val="none" w:sz="0" w:space="0" w:color="auto"/>
        <w:left w:val="none" w:sz="0" w:space="0" w:color="auto"/>
        <w:bottom w:val="none" w:sz="0" w:space="0" w:color="auto"/>
        <w:right w:val="none" w:sz="0" w:space="0" w:color="auto"/>
      </w:divBdr>
    </w:div>
    <w:div w:id="1801455499">
      <w:bodyDiv w:val="1"/>
      <w:marLeft w:val="0"/>
      <w:marRight w:val="0"/>
      <w:marTop w:val="0"/>
      <w:marBottom w:val="0"/>
      <w:divBdr>
        <w:top w:val="none" w:sz="0" w:space="0" w:color="auto"/>
        <w:left w:val="none" w:sz="0" w:space="0" w:color="auto"/>
        <w:bottom w:val="none" w:sz="0" w:space="0" w:color="auto"/>
        <w:right w:val="none" w:sz="0" w:space="0" w:color="auto"/>
      </w:divBdr>
    </w:div>
    <w:div w:id="1855260391">
      <w:bodyDiv w:val="1"/>
      <w:marLeft w:val="0"/>
      <w:marRight w:val="0"/>
      <w:marTop w:val="0"/>
      <w:marBottom w:val="0"/>
      <w:divBdr>
        <w:top w:val="none" w:sz="0" w:space="0" w:color="auto"/>
        <w:left w:val="none" w:sz="0" w:space="0" w:color="auto"/>
        <w:bottom w:val="none" w:sz="0" w:space="0" w:color="auto"/>
        <w:right w:val="none" w:sz="0" w:space="0" w:color="auto"/>
      </w:divBdr>
    </w:div>
    <w:div w:id="1883664871">
      <w:bodyDiv w:val="1"/>
      <w:marLeft w:val="0"/>
      <w:marRight w:val="0"/>
      <w:marTop w:val="0"/>
      <w:marBottom w:val="0"/>
      <w:divBdr>
        <w:top w:val="none" w:sz="0" w:space="0" w:color="auto"/>
        <w:left w:val="none" w:sz="0" w:space="0" w:color="auto"/>
        <w:bottom w:val="none" w:sz="0" w:space="0" w:color="auto"/>
        <w:right w:val="none" w:sz="0" w:space="0" w:color="auto"/>
      </w:divBdr>
    </w:div>
    <w:div w:id="1886940488">
      <w:bodyDiv w:val="1"/>
      <w:marLeft w:val="0"/>
      <w:marRight w:val="0"/>
      <w:marTop w:val="0"/>
      <w:marBottom w:val="0"/>
      <w:divBdr>
        <w:top w:val="none" w:sz="0" w:space="0" w:color="auto"/>
        <w:left w:val="none" w:sz="0" w:space="0" w:color="auto"/>
        <w:bottom w:val="none" w:sz="0" w:space="0" w:color="auto"/>
        <w:right w:val="none" w:sz="0" w:space="0" w:color="auto"/>
      </w:divBdr>
    </w:div>
    <w:div w:id="1918632989">
      <w:bodyDiv w:val="1"/>
      <w:marLeft w:val="0"/>
      <w:marRight w:val="0"/>
      <w:marTop w:val="0"/>
      <w:marBottom w:val="0"/>
      <w:divBdr>
        <w:top w:val="none" w:sz="0" w:space="0" w:color="auto"/>
        <w:left w:val="none" w:sz="0" w:space="0" w:color="auto"/>
        <w:bottom w:val="none" w:sz="0" w:space="0" w:color="auto"/>
        <w:right w:val="none" w:sz="0" w:space="0" w:color="auto"/>
      </w:divBdr>
    </w:div>
    <w:div w:id="1928153007">
      <w:bodyDiv w:val="1"/>
      <w:marLeft w:val="0"/>
      <w:marRight w:val="0"/>
      <w:marTop w:val="0"/>
      <w:marBottom w:val="0"/>
      <w:divBdr>
        <w:top w:val="none" w:sz="0" w:space="0" w:color="auto"/>
        <w:left w:val="none" w:sz="0" w:space="0" w:color="auto"/>
        <w:bottom w:val="none" w:sz="0" w:space="0" w:color="auto"/>
        <w:right w:val="none" w:sz="0" w:space="0" w:color="auto"/>
      </w:divBdr>
    </w:div>
    <w:div w:id="1980916093">
      <w:bodyDiv w:val="1"/>
      <w:marLeft w:val="0"/>
      <w:marRight w:val="0"/>
      <w:marTop w:val="0"/>
      <w:marBottom w:val="0"/>
      <w:divBdr>
        <w:top w:val="none" w:sz="0" w:space="0" w:color="auto"/>
        <w:left w:val="none" w:sz="0" w:space="0" w:color="auto"/>
        <w:bottom w:val="none" w:sz="0" w:space="0" w:color="auto"/>
        <w:right w:val="none" w:sz="0" w:space="0" w:color="auto"/>
      </w:divBdr>
    </w:div>
    <w:div w:id="2052070979">
      <w:bodyDiv w:val="1"/>
      <w:marLeft w:val="0"/>
      <w:marRight w:val="0"/>
      <w:marTop w:val="0"/>
      <w:marBottom w:val="0"/>
      <w:divBdr>
        <w:top w:val="none" w:sz="0" w:space="0" w:color="auto"/>
        <w:left w:val="none" w:sz="0" w:space="0" w:color="auto"/>
        <w:bottom w:val="none" w:sz="0" w:space="0" w:color="auto"/>
        <w:right w:val="none" w:sz="0" w:space="0" w:color="auto"/>
      </w:divBdr>
    </w:div>
    <w:div w:id="211131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5928</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T Pugh</dc:creator>
  <cp:keywords/>
  <dc:description/>
  <cp:lastModifiedBy>Fannie T Pugh</cp:lastModifiedBy>
  <cp:revision>2</cp:revision>
  <dcterms:created xsi:type="dcterms:W3CDTF">2020-05-27T16:08:00Z</dcterms:created>
  <dcterms:modified xsi:type="dcterms:W3CDTF">2020-05-27T16:08:00Z</dcterms:modified>
</cp:coreProperties>
</file>