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6E" w:rsidRPr="00814D6E" w:rsidRDefault="00814D6E" w:rsidP="00814D6E">
      <w:pPr>
        <w:rPr>
          <w:rFonts w:ascii="Times New Roman" w:hAnsi="Times New Roman" w:cs="Times New Roman"/>
          <w:b/>
          <w:color w:val="0070C0"/>
          <w:sz w:val="28"/>
        </w:rPr>
      </w:pPr>
      <w:r w:rsidRPr="00814D6E">
        <w:rPr>
          <w:rFonts w:ascii="Times New Roman" w:hAnsi="Times New Roman" w:cs="Times New Roman"/>
          <w:b/>
          <w:color w:val="0070C0"/>
          <w:sz w:val="28"/>
        </w:rPr>
        <w:t xml:space="preserve">Human Services Technology w/Mental Health (A4358C) </w:t>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t>Associate in Applied Science Degree</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 Curriculum Description </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The Human Services Technology/Mental Health concentration prepares students for job opportunities in the mental health field. The curriculum enables students to understand culturally and emotionally handicapped, developmentally disabled, or addicted clients through a variety of models and diagnoses. </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Course work includes a history of the mental health movement, current developments and future trends, and theoretical models affecting individual development and behavior in a diverse client population.</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 Fieldwork experiences provide opportunities for application of knowledge in agency and institutional settings. </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Graduates should qualify for employment in mental health treatment centers serving a diverse multicultural client population in public and private settings. Graduates will work with individuals, families, groups, organizations, and communities in providing a therapeutic arena of care. </w:t>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t>Program Entrance Requirements</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 Admission is strongly encouraged during fall semesters only. To be considered for admission to either program, applicants must meet the entrance requirements established by both the College and the HST Department.</w:t>
      </w:r>
    </w:p>
    <w:p w:rsidR="00814D6E" w:rsidRPr="00814D6E" w:rsidRDefault="00814D6E" w:rsidP="00814D6E">
      <w:pPr>
        <w:pStyle w:val="ListParagraph"/>
        <w:numPr>
          <w:ilvl w:val="0"/>
          <w:numId w:val="1"/>
        </w:numPr>
        <w:rPr>
          <w:rFonts w:ascii="Times New Roman" w:hAnsi="Times New Roman" w:cs="Times New Roman"/>
          <w:sz w:val="24"/>
        </w:rPr>
      </w:pPr>
      <w:r w:rsidRPr="00814D6E">
        <w:rPr>
          <w:rFonts w:ascii="Times New Roman" w:hAnsi="Times New Roman" w:cs="Times New Roman"/>
          <w:sz w:val="24"/>
        </w:rPr>
        <w:t xml:space="preserve">Complete (or have completed) one year of biology and one year of chemistry in high school or one course in general biology and/or chemistry at RCCC or another college with a minimum grade of C. </w:t>
      </w:r>
    </w:p>
    <w:p w:rsidR="00814D6E" w:rsidRPr="00814D6E" w:rsidRDefault="00814D6E" w:rsidP="00814D6E">
      <w:pPr>
        <w:pStyle w:val="ListParagraph"/>
        <w:numPr>
          <w:ilvl w:val="0"/>
          <w:numId w:val="1"/>
        </w:numPr>
        <w:rPr>
          <w:rFonts w:ascii="Times New Roman" w:hAnsi="Times New Roman" w:cs="Times New Roman"/>
          <w:sz w:val="24"/>
        </w:rPr>
      </w:pPr>
      <w:r w:rsidRPr="00814D6E">
        <w:rPr>
          <w:rFonts w:ascii="Times New Roman" w:hAnsi="Times New Roman" w:cs="Times New Roman"/>
          <w:sz w:val="24"/>
        </w:rPr>
        <w:t>M</w:t>
      </w:r>
      <w:r w:rsidRPr="00814D6E">
        <w:rPr>
          <w:rFonts w:ascii="Times New Roman" w:hAnsi="Times New Roman" w:cs="Times New Roman"/>
          <w:sz w:val="24"/>
        </w:rPr>
        <w:t>eet minimum cutoff scores on placement tests and/ or complete all recommended developmental courses (ENG, RED, MAT) with a minimum grade of C.</w:t>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t xml:space="preserve"> Progression Requirements </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Students must earn a minimum grade of C in all major courses to complete the program successfully. Any major courses with a grade lower than Care to be retaken before beginning clinical. Students will not be admitted to clinical unless they have successfully met HSE 160 and HSE 162 pre-requisites. </w:t>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t>Graduation Requirement</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 Students must have a cumulative GPA of 2.0 with a 2.0/C or higher in clinical to graduate from the HST program. </w:t>
      </w:r>
    </w:p>
    <w:p w:rsidR="00814D6E" w:rsidRDefault="00814D6E">
      <w:pPr>
        <w:rPr>
          <w:rFonts w:ascii="Times New Roman" w:hAnsi="Times New Roman" w:cs="Times New Roman"/>
          <w:sz w:val="24"/>
        </w:rPr>
      </w:pPr>
      <w:r>
        <w:rPr>
          <w:rFonts w:ascii="Times New Roman" w:hAnsi="Times New Roman" w:cs="Times New Roman"/>
          <w:sz w:val="24"/>
        </w:rPr>
        <w:br w:type="page"/>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lastRenderedPageBreak/>
        <w:t xml:space="preserve">Additional Program Expenses </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As required per student-expenses could exceed $150 for the full program.</w:t>
      </w:r>
    </w:p>
    <w:p w:rsidR="00814D6E" w:rsidRPr="00814D6E" w:rsidRDefault="00814D6E" w:rsidP="00814D6E">
      <w:pPr>
        <w:pStyle w:val="ListParagraph"/>
        <w:numPr>
          <w:ilvl w:val="0"/>
          <w:numId w:val="2"/>
        </w:numPr>
        <w:rPr>
          <w:rFonts w:ascii="Times New Roman" w:hAnsi="Times New Roman" w:cs="Times New Roman"/>
          <w:sz w:val="24"/>
        </w:rPr>
      </w:pPr>
      <w:r w:rsidRPr="00814D6E">
        <w:rPr>
          <w:rFonts w:ascii="Times New Roman" w:hAnsi="Times New Roman" w:cs="Times New Roman"/>
          <w:sz w:val="24"/>
        </w:rPr>
        <w:t>Liability insurance/clinical--$20 per year is due the semester the student enters HSE 160 and HSE 162. Insurance must be purchased before placement into clinical agency.</w:t>
      </w:r>
    </w:p>
    <w:p w:rsidR="00814D6E" w:rsidRPr="00814D6E" w:rsidRDefault="00814D6E" w:rsidP="00814D6E">
      <w:pPr>
        <w:pStyle w:val="ListParagraph"/>
        <w:numPr>
          <w:ilvl w:val="0"/>
          <w:numId w:val="2"/>
        </w:numPr>
        <w:rPr>
          <w:rFonts w:ascii="Times New Roman" w:hAnsi="Times New Roman" w:cs="Times New Roman"/>
          <w:sz w:val="24"/>
        </w:rPr>
      </w:pPr>
      <w:r w:rsidRPr="00814D6E">
        <w:rPr>
          <w:rFonts w:ascii="Times New Roman" w:hAnsi="Times New Roman" w:cs="Times New Roman"/>
          <w:sz w:val="24"/>
        </w:rPr>
        <w:t xml:space="preserve">Medical exam, shots, TB Tine/PPD test, Hepatitis B vaccine recommended </w:t>
      </w:r>
    </w:p>
    <w:p w:rsidR="00814D6E" w:rsidRPr="00814D6E" w:rsidRDefault="00814D6E" w:rsidP="00814D6E">
      <w:pPr>
        <w:pStyle w:val="ListParagraph"/>
        <w:numPr>
          <w:ilvl w:val="0"/>
          <w:numId w:val="2"/>
        </w:numPr>
        <w:rPr>
          <w:rFonts w:ascii="Times New Roman" w:hAnsi="Times New Roman" w:cs="Times New Roman"/>
          <w:sz w:val="24"/>
        </w:rPr>
      </w:pPr>
      <w:r w:rsidRPr="00814D6E">
        <w:rPr>
          <w:rFonts w:ascii="Times New Roman" w:hAnsi="Times New Roman" w:cs="Times New Roman"/>
          <w:sz w:val="24"/>
        </w:rPr>
        <w:t>T</w:t>
      </w:r>
      <w:r w:rsidRPr="00814D6E">
        <w:rPr>
          <w:rFonts w:ascii="Times New Roman" w:hAnsi="Times New Roman" w:cs="Times New Roman"/>
          <w:sz w:val="24"/>
        </w:rPr>
        <w:t>ransportation to clinical and meals, and any clothing needed to meet agency requirements</w:t>
      </w:r>
    </w:p>
    <w:p w:rsidR="00814D6E" w:rsidRPr="00814D6E" w:rsidRDefault="00814D6E" w:rsidP="00814D6E">
      <w:pPr>
        <w:pStyle w:val="ListParagraph"/>
        <w:numPr>
          <w:ilvl w:val="0"/>
          <w:numId w:val="2"/>
        </w:numPr>
        <w:rPr>
          <w:rFonts w:ascii="Times New Roman" w:hAnsi="Times New Roman" w:cs="Times New Roman"/>
          <w:sz w:val="24"/>
        </w:rPr>
      </w:pPr>
      <w:r w:rsidRPr="00814D6E">
        <w:rPr>
          <w:rFonts w:ascii="Times New Roman" w:hAnsi="Times New Roman" w:cs="Times New Roman"/>
          <w:sz w:val="24"/>
        </w:rPr>
        <w:t xml:space="preserve">Any registration for workshops, applications for credentials, organizational memberships, literature </w:t>
      </w:r>
    </w:p>
    <w:p w:rsidR="00814D6E" w:rsidRPr="00814D6E" w:rsidRDefault="00814D6E" w:rsidP="00814D6E">
      <w:pPr>
        <w:rPr>
          <w:rFonts w:ascii="Times New Roman" w:hAnsi="Times New Roman" w:cs="Times New Roman"/>
          <w:b/>
          <w:sz w:val="24"/>
        </w:rPr>
      </w:pPr>
      <w:r w:rsidRPr="00814D6E">
        <w:rPr>
          <w:rFonts w:ascii="Times New Roman" w:hAnsi="Times New Roman" w:cs="Times New Roman"/>
          <w:b/>
          <w:sz w:val="24"/>
        </w:rPr>
        <w:t>Program Dismissal</w:t>
      </w:r>
    </w:p>
    <w:p w:rsidR="00814D6E" w:rsidRPr="00814D6E" w:rsidRDefault="00814D6E" w:rsidP="00814D6E">
      <w:pPr>
        <w:rPr>
          <w:rFonts w:ascii="Times New Roman" w:hAnsi="Times New Roman" w:cs="Times New Roman"/>
          <w:sz w:val="24"/>
        </w:rPr>
      </w:pPr>
      <w:r w:rsidRPr="00814D6E">
        <w:rPr>
          <w:rFonts w:ascii="Times New Roman" w:hAnsi="Times New Roman" w:cs="Times New Roman"/>
          <w:sz w:val="24"/>
        </w:rPr>
        <w:t xml:space="preserve"> The HST Department reserves the right to dismiss students from the program who present physical, emotional, or addiction problems, providing such problems do not respond and maintain to appropriate treatment/counseling within a reasonable period, to be determined by HST Program Coordinator. Students who exhibit behavior conflicting with the practice essential to the program, to be determined by HST Program Coordinator, may be dismissed. Students showing need for Roanoke-Chowan Community College 2019-20 Catalog 81 personal recovery and/or educational assistance will be asked to seek appropriate services. </w:t>
      </w:r>
    </w:p>
    <w:p w:rsidR="00814D6E" w:rsidRDefault="00814D6E" w:rsidP="00814D6E">
      <w:pPr>
        <w:rPr>
          <w:rFonts w:ascii="Times New Roman" w:hAnsi="Times New Roman" w:cs="Times New Roman"/>
          <w:sz w:val="24"/>
        </w:rPr>
      </w:pPr>
    </w:p>
    <w:p w:rsidR="0000582B" w:rsidRPr="00814D6E" w:rsidRDefault="00814D6E" w:rsidP="00814D6E">
      <w:pPr>
        <w:rPr>
          <w:rFonts w:ascii="Times New Roman" w:hAnsi="Times New Roman" w:cs="Times New Roman"/>
          <w:b/>
          <w:i/>
        </w:rPr>
      </w:pPr>
      <w:bookmarkStart w:id="0" w:name="_GoBack"/>
      <w:r w:rsidRPr="00814D6E">
        <w:rPr>
          <w:rFonts w:ascii="Times New Roman" w:hAnsi="Times New Roman" w:cs="Times New Roman"/>
          <w:b/>
          <w:i/>
        </w:rPr>
        <w:t>Note: Though no college math is required, students must show proficiency of DMA 010 - DMA 050, either by multiple measure exemption, through placement testing or completing the courses.</w:t>
      </w:r>
      <w:bookmarkEnd w:id="0"/>
    </w:p>
    <w:sectPr w:rsidR="0000582B" w:rsidRPr="0081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F33"/>
    <w:multiLevelType w:val="hybridMultilevel"/>
    <w:tmpl w:val="404C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05323"/>
    <w:multiLevelType w:val="hybridMultilevel"/>
    <w:tmpl w:val="FF02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6E"/>
    <w:rsid w:val="00814D6E"/>
    <w:rsid w:val="00F703ED"/>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5296"/>
  <w15:chartTrackingRefBased/>
  <w15:docId w15:val="{7F1A5567-DAF0-4D76-987D-770A038D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2020-06-02T17:50:00Z</dcterms:created>
  <dcterms:modified xsi:type="dcterms:W3CDTF">2020-06-02T17:53:00Z</dcterms:modified>
</cp:coreProperties>
</file>