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73"/>
        <w:gridCol w:w="4189"/>
        <w:gridCol w:w="1698"/>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CIS-115_2020FA</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Intro to </w:t>
            </w:r>
            <w:proofErr w:type="spellStart"/>
            <w:r w:rsidRPr="000E329C">
              <w:rPr>
                <w:rFonts w:ascii="Times New Roman" w:eastAsia="Times New Roman" w:hAnsi="Times New Roman" w:cs="Times New Roman"/>
                <w:sz w:val="24"/>
                <w:szCs w:val="24"/>
              </w:rPr>
              <w:t>Prog</w:t>
            </w:r>
            <w:proofErr w:type="spellEnd"/>
            <w:r w:rsidRPr="000E329C">
              <w:rPr>
                <w:rFonts w:ascii="Times New Roman" w:eastAsia="Times New Roman" w:hAnsi="Times New Roman" w:cs="Times New Roman"/>
                <w:sz w:val="24"/>
                <w:szCs w:val="24"/>
              </w:rPr>
              <w:t xml:space="preserve"> &amp; Logic</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CIS-115</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S25440</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Fall 2020</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introduces computer programming and problem solving in a structured program logic environment. Topics include language syntax, data types, program organization, problem solving methods, algorithm design, and logic control structures. Upon completion, students should be able to use top-down algorithm design and implement algorithmic solutions in a programming language.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Competencies</w:t>
            </w:r>
          </w:p>
        </w:tc>
      </w:tr>
      <w:tr w:rsidR="000E329C" w:rsidRPr="000E329C" w:rsidTr="000E329C">
        <w:trPr>
          <w:tblCellSpacing w:w="15" w:type="dxa"/>
          <w:jc w:val="center"/>
        </w:trPr>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1. Apply control structures</w:t>
            </w:r>
            <w:r w:rsidRPr="000E329C">
              <w:rPr>
                <w:rFonts w:ascii="Times New Roman" w:eastAsia="Times New Roman" w:hAnsi="Times New Roman" w:cs="Times New Roman"/>
                <w:sz w:val="24"/>
                <w:szCs w:val="24"/>
              </w:rPr>
              <w:br/>
              <w:t>2. Apply top-down algorithmic design.</w:t>
            </w:r>
            <w:r w:rsidRPr="000E329C">
              <w:rPr>
                <w:rFonts w:ascii="Times New Roman" w:eastAsia="Times New Roman" w:hAnsi="Times New Roman" w:cs="Times New Roman"/>
                <w:sz w:val="24"/>
                <w:szCs w:val="24"/>
              </w:rPr>
              <w:br/>
              <w:t>3. Implement algorithmic solutions in a programming language.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Take One Set:</w:t>
            </w:r>
            <w:r w:rsidRPr="000E329C">
              <w:rPr>
                <w:rFonts w:ascii="Times New Roman" w:eastAsia="Times New Roman" w:hAnsi="Times New Roman" w:cs="Times New Roman"/>
                <w:sz w:val="24"/>
                <w:szCs w:val="24"/>
              </w:rPr>
              <w:br/>
              <w:t>Set 1: DMA-010, DMA-020, DMA-030, and DMA-040</w:t>
            </w:r>
            <w:r w:rsidRPr="000E329C">
              <w:rPr>
                <w:rFonts w:ascii="Times New Roman" w:eastAsia="Times New Roman" w:hAnsi="Times New Roman" w:cs="Times New Roman"/>
                <w:sz w:val="24"/>
                <w:szCs w:val="24"/>
              </w:rPr>
              <w:br/>
              <w:t xml:space="preserve">Set 2: DMA-025 and DMA-040 </w:t>
            </w:r>
            <w:r w:rsidRPr="000E329C">
              <w:rPr>
                <w:rFonts w:ascii="Times New Roman" w:eastAsia="Times New Roman" w:hAnsi="Times New Roman" w:cs="Times New Roman"/>
                <w:sz w:val="24"/>
                <w:szCs w:val="24"/>
              </w:rPr>
              <w:br/>
              <w:t>Set 3: MAT-121</w:t>
            </w:r>
            <w:r w:rsidRPr="000E329C">
              <w:rPr>
                <w:rFonts w:ascii="Times New Roman" w:eastAsia="Times New Roman" w:hAnsi="Times New Roman" w:cs="Times New Roman"/>
                <w:sz w:val="24"/>
                <w:szCs w:val="24"/>
              </w:rPr>
              <w:br/>
              <w:t>Set 4: MAT-171</w:t>
            </w:r>
            <w:r w:rsidRPr="000E329C">
              <w:rPr>
                <w:rFonts w:ascii="Times New Roman" w:eastAsia="Times New Roman" w:hAnsi="Times New Roman" w:cs="Times New Roman"/>
                <w:sz w:val="24"/>
                <w:szCs w:val="24"/>
              </w:rPr>
              <w:br/>
            </w:r>
            <w:r w:rsidRPr="000E329C">
              <w:rPr>
                <w:rFonts w:ascii="Times New Roman" w:eastAsia="Times New Roman" w:hAnsi="Times New Roman" w:cs="Times New Roman"/>
                <w:sz w:val="24"/>
                <w:szCs w:val="24"/>
              </w:rPr>
              <w:lastRenderedPageBreak/>
              <w:t>Set 5: MAT-003</w:t>
            </w:r>
            <w:r w:rsidRPr="000E329C">
              <w:rPr>
                <w:rFonts w:ascii="Times New Roman" w:eastAsia="Times New Roman" w:hAnsi="Times New Roman" w:cs="Times New Roman"/>
                <w:sz w:val="24"/>
                <w:szCs w:val="24"/>
              </w:rPr>
              <w:br/>
              <w:t>Set 6: BSP-4003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0"/>
        <w:gridCol w:w="4849"/>
        <w:gridCol w:w="1491"/>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CTI-110_2009FA</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Web, </w:t>
            </w:r>
            <w:proofErr w:type="spellStart"/>
            <w:r w:rsidRPr="000E329C">
              <w:rPr>
                <w:rFonts w:ascii="Times New Roman" w:eastAsia="Times New Roman" w:hAnsi="Times New Roman" w:cs="Times New Roman"/>
                <w:sz w:val="24"/>
                <w:szCs w:val="24"/>
              </w:rPr>
              <w:t>Pgm</w:t>
            </w:r>
            <w:proofErr w:type="spellEnd"/>
            <w:r w:rsidRPr="000E329C">
              <w:rPr>
                <w:rFonts w:ascii="Times New Roman" w:eastAsia="Times New Roman" w:hAnsi="Times New Roman" w:cs="Times New Roman"/>
                <w:sz w:val="24"/>
                <w:szCs w:val="24"/>
              </w:rPr>
              <w:t>, &amp; Db Foundation</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CTI-110</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S22510</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Fall 2009</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covers the introduction of the tools and resources available to students in programming, mark-up language and services on the Internet. Topics include standard mark-up language Internet services, creating web pages, using search engines, file transfer programs; and database design and creation with DBMS products. Upon completion students should be able to demonstrate knowledge of programming tools, deploy a web-site with mark-up tools, and create a simple database table.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Competencies</w:t>
            </w:r>
          </w:p>
        </w:tc>
      </w:tr>
      <w:tr w:rsidR="000E329C" w:rsidRPr="000E329C" w:rsidTr="000E329C">
        <w:trPr>
          <w:tblCellSpacing w:w="15" w:type="dxa"/>
          <w:jc w:val="center"/>
        </w:trPr>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1. Apply basic principles of programming logic.</w:t>
            </w:r>
            <w:r w:rsidRPr="000E329C">
              <w:rPr>
                <w:rFonts w:ascii="Times New Roman" w:eastAsia="Times New Roman" w:hAnsi="Times New Roman" w:cs="Times New Roman"/>
                <w:sz w:val="24"/>
                <w:szCs w:val="24"/>
              </w:rPr>
              <w:br/>
              <w:t>2. Create a simple website with mark-up tools.</w:t>
            </w:r>
            <w:r w:rsidRPr="000E329C">
              <w:rPr>
                <w:rFonts w:ascii="Times New Roman" w:eastAsia="Times New Roman" w:hAnsi="Times New Roman" w:cs="Times New Roman"/>
                <w:sz w:val="24"/>
                <w:szCs w:val="24"/>
              </w:rPr>
              <w:br/>
              <w:t>3. Create a simple database table.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1"/>
        <w:gridCol w:w="4699"/>
        <w:gridCol w:w="154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CTI-120_2009FA</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Network &amp; Sec Foundation</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CTI-120</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S22511</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Fall 2009</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introduces students to the Network concepts, including networking terminology and protocols, local and wide area networks, and network standards. Emphasis is placed on securing information systems and the various implementation policies. Upon completion, students should be able to perform basic tasks related to networking mathematics, terminology, media and protocols.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Competencies</w:t>
            </w:r>
          </w:p>
        </w:tc>
      </w:tr>
      <w:tr w:rsidR="000E329C" w:rsidRPr="000E329C" w:rsidTr="000E329C">
        <w:trPr>
          <w:tblCellSpacing w:w="15" w:type="dxa"/>
          <w:jc w:val="center"/>
        </w:trPr>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lastRenderedPageBreak/>
              <w:t>1. Perform basic calculations necessary for network operations.</w:t>
            </w:r>
            <w:r w:rsidRPr="000E329C">
              <w:rPr>
                <w:rFonts w:ascii="Times New Roman" w:eastAsia="Times New Roman" w:hAnsi="Times New Roman" w:cs="Times New Roman"/>
                <w:sz w:val="24"/>
                <w:szCs w:val="24"/>
              </w:rPr>
              <w:br/>
              <w:t>2. Identify the components of local and wide area networks.</w:t>
            </w:r>
            <w:r w:rsidRPr="000E329C">
              <w:rPr>
                <w:rFonts w:ascii="Times New Roman" w:eastAsia="Times New Roman" w:hAnsi="Times New Roman" w:cs="Times New Roman"/>
                <w:sz w:val="24"/>
                <w:szCs w:val="24"/>
              </w:rPr>
              <w:br/>
              <w:t>3. Identify security risks to a networked information system.</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1"/>
        <w:gridCol w:w="4640"/>
        <w:gridCol w:w="155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CTI-141_2012SU</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Cloud &amp; Storage Concepts</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CTI-141</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S23206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Summer 2012</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1</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4</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introduces cloud computing and storage concepts. Emphasis is placed on cloud terminology, virtualization, storage networking and access control. Upon completion, students should be able to perform tasks related to installation, configuration and management of cloud storage systems.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78"/>
        <w:gridCol w:w="4879"/>
        <w:gridCol w:w="1503"/>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CTI-175_2016SP</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Intro to Wireless Technology</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CTI-175</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S24495</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Spring 2016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This course introduces the student to the technologies and standards of wireless telecommunications. Topics include the design, implementation, configuration, security, standards and protocols of wireless local area networks (WLAN). Upon completion, students should be able to design, implement, and administer wireless local area networks. </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1"/>
        <w:gridCol w:w="4663"/>
        <w:gridCol w:w="1606"/>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lastRenderedPageBreak/>
              <w:t>CTS-115_2006SP</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Info Sys Business Concepts</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CTS-115</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S20996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Spring 2006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The course introduces the role of IT in managing business processes and the need for business process and IT alignment. Emphasis is placed on industry need for understanding business challenges and developing/managing information systems to contribute to the decision making process based on these challenges. Upon completion, students should be able to demonstrate knowledge of the 'hybrid business manager' and the potential offered by new technology and systems.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Competencies</w:t>
            </w:r>
          </w:p>
        </w:tc>
      </w:tr>
      <w:tr w:rsidR="000E329C" w:rsidRPr="000E329C" w:rsidTr="000E329C">
        <w:trPr>
          <w:tblCellSpacing w:w="15" w:type="dxa"/>
          <w:jc w:val="center"/>
        </w:trPr>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1. Identify the relationship between the business objectives and the IT requirements of an enterprise.</w:t>
            </w:r>
            <w:r w:rsidRPr="000E329C">
              <w:rPr>
                <w:rFonts w:ascii="Times New Roman" w:eastAsia="Times New Roman" w:hAnsi="Times New Roman" w:cs="Times New Roman"/>
                <w:sz w:val="24"/>
                <w:szCs w:val="24"/>
              </w:rPr>
              <w:br/>
              <w:t>2. Identify attributes that make up a "hybrid business manager."</w:t>
            </w:r>
            <w:r w:rsidRPr="000E329C">
              <w:rPr>
                <w:rFonts w:ascii="Times New Roman" w:eastAsia="Times New Roman" w:hAnsi="Times New Roman" w:cs="Times New Roman"/>
                <w:sz w:val="24"/>
                <w:szCs w:val="24"/>
              </w:rPr>
              <w:br/>
              <w:t>3. Assess the role of technology options for managing business processes.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1"/>
        <w:gridCol w:w="4652"/>
        <w:gridCol w:w="1587"/>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CTS-120_2014SU</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Hardware/Software Support</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CTS-120</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S23679</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Summer 2014</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covers the basic hardware of a personal computer, including installation, operations and interactions with software. Topics include component identification, memory-system, peripheral installation and configuration, preventive maintenance, hardware diagnostics/repair, installation and optimization of system software, commercial programs, system configuration, and device-drivers. Upon completion, students should be able to select appropriate computer equipment and software, upgrade/maintain existing equipment and software, and troubleshoot/repair non-functioning personal computers.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Competencies</w:t>
            </w:r>
          </w:p>
        </w:tc>
      </w:tr>
      <w:tr w:rsidR="000E329C" w:rsidRPr="000E329C" w:rsidTr="000E329C">
        <w:trPr>
          <w:tblCellSpacing w:w="15" w:type="dxa"/>
          <w:jc w:val="center"/>
        </w:trPr>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1. Identify appropriate computer equipment and software based on organizational needs.</w:t>
            </w:r>
            <w:r w:rsidRPr="000E329C">
              <w:rPr>
                <w:rFonts w:ascii="Times New Roman" w:eastAsia="Times New Roman" w:hAnsi="Times New Roman" w:cs="Times New Roman"/>
                <w:sz w:val="24"/>
                <w:szCs w:val="24"/>
              </w:rPr>
              <w:br/>
              <w:t>2. Demonstrate ability to upgrade/maintain existing equipment and software.</w:t>
            </w:r>
            <w:r w:rsidRPr="000E329C">
              <w:rPr>
                <w:rFonts w:ascii="Times New Roman" w:eastAsia="Times New Roman" w:hAnsi="Times New Roman" w:cs="Times New Roman"/>
                <w:sz w:val="24"/>
                <w:szCs w:val="24"/>
              </w:rPr>
              <w:br/>
              <w:t>3. Repair non-functioning personal computers.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lastRenderedPageBreak/>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1"/>
        <w:gridCol w:w="2836"/>
        <w:gridCol w:w="2193"/>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CTS-130_2016FA</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Spreadsheet</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CTS-130</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S24366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Fall 2016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introduces basic spreadsheet design and development. Topics include writing formulas, using functions, enhancing spreadsheets, creating charts, and printing. Upon completion, students should be able to design and print basic spreadsheets and charts.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14"/>
        <w:gridCol w:w="4326"/>
        <w:gridCol w:w="172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CTS-155_2006SP</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Tech Support Functions</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CTS-155</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S21002</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Spring 2006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introduces a variety of diagnostic and instructional tools that are used to evaluate the performance of technical support technologies. Emphasis is placed on technical support management techniques and support technologies. Upon completion, students should be able to determine the best technologies to support and solve actual technical support problems.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73"/>
        <w:gridCol w:w="4691"/>
        <w:gridCol w:w="1596"/>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CTS-220_2006SP</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roofErr w:type="spellStart"/>
            <w:r w:rsidRPr="000E329C">
              <w:rPr>
                <w:rFonts w:ascii="Times New Roman" w:eastAsia="Times New Roman" w:hAnsi="Times New Roman" w:cs="Times New Roman"/>
                <w:sz w:val="24"/>
                <w:szCs w:val="24"/>
              </w:rPr>
              <w:t>Adv</w:t>
            </w:r>
            <w:proofErr w:type="spellEnd"/>
            <w:r w:rsidRPr="000E329C">
              <w:rPr>
                <w:rFonts w:ascii="Times New Roman" w:eastAsia="Times New Roman" w:hAnsi="Times New Roman" w:cs="Times New Roman"/>
                <w:sz w:val="24"/>
                <w:szCs w:val="24"/>
              </w:rPr>
              <w:t xml:space="preserve"> Hard/Software Support</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CTS-220</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S21005</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lastRenderedPageBreak/>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Spring 2006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provides advanced knowledge and competencies in hardware and operating system technologies for computer technicians to support personal computers. Emphasis is placed on: configuring and upgrading; diagnosis and troubleshooting; as well as preventive maintenance of hardware and system software. Upon completion, students should be able to install, configure, diagnose, perform preventive maintenance, and maintain basic networking on personal computers.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Take CTS-120</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gridCol w:w="4852"/>
        <w:gridCol w:w="152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CTS-250_2016FA</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User Support &amp; Software </w:t>
            </w:r>
            <w:proofErr w:type="spellStart"/>
            <w:r w:rsidRPr="000E329C">
              <w:rPr>
                <w:rFonts w:ascii="Times New Roman" w:eastAsia="Times New Roman" w:hAnsi="Times New Roman" w:cs="Times New Roman"/>
                <w:sz w:val="24"/>
                <w:szCs w:val="24"/>
              </w:rPr>
              <w:t>Eval</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CTS-250</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S24371</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Fall 2016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2</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This course provides an opportunity to evaluate software and hardware and make recommendations to meet end-user needs. Emphasis is placed on software and hardware evaluation, installation, training, and support. Upon completion, students should be able to present proposals and make hardware and software recommendations based on their evaluations.</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86"/>
        <w:gridCol w:w="4254"/>
        <w:gridCol w:w="172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CTS-289_2016FA</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System Support Project</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CTS-289</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CIS Course ID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S24375</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Effective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Fall 2016</w:t>
            </w:r>
          </w:p>
        </w:tc>
      </w:tr>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End Term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Class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1</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Lab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4</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Clinical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Work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0</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Credit </w:t>
            </w:r>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3</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This course provides an opportunity to complete a significant support project with minimal instructor assistance. Emphasis is placed on written and oral communication skills, project </w:t>
            </w:r>
            <w:r w:rsidRPr="000E329C">
              <w:rPr>
                <w:rFonts w:ascii="Times New Roman" w:eastAsia="Times New Roman" w:hAnsi="Times New Roman" w:cs="Times New Roman"/>
                <w:sz w:val="24"/>
                <w:szCs w:val="24"/>
              </w:rPr>
              <w:lastRenderedPageBreak/>
              <w:t>definition, documentation, installation, testing, presentation, and user training. Upon completion, students should be able to complete a project from the definition phase through implementation.</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E329C" w:rsidRPr="000E329C" w:rsidTr="000E329C">
        <w:trPr>
          <w:tblCellSpacing w:w="15" w:type="dxa"/>
          <w:jc w:val="center"/>
        </w:trPr>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State Prerequisites</w:t>
            </w:r>
          </w:p>
        </w:tc>
        <w:tc>
          <w:tcPr>
            <w:tcW w:w="4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Take All: CTI-110, CTI-120, and CTS-115</w:t>
            </w:r>
          </w:p>
        </w:tc>
      </w:tr>
    </w:tbl>
    <w:p w:rsidR="000E329C" w:rsidRPr="000E329C" w:rsidRDefault="000E329C" w:rsidP="000E329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E329C" w:rsidRPr="000E329C" w:rsidTr="000E329C">
        <w:trPr>
          <w:tblCellSpacing w:w="15" w:type="dxa"/>
          <w:jc w:val="center"/>
        </w:trPr>
        <w:tc>
          <w:tcPr>
            <w:tcW w:w="1000" w:type="pct"/>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 xml:space="preserve">State </w:t>
            </w:r>
            <w:proofErr w:type="spellStart"/>
            <w:r w:rsidRPr="000E329C">
              <w:rPr>
                <w:rFonts w:ascii="Times New Roman" w:eastAsia="Times New Roman" w:hAnsi="Times New Roman" w:cs="Times New Roman"/>
                <w:sz w:val="24"/>
                <w:szCs w:val="24"/>
              </w:rPr>
              <w:t>Corequisites</w:t>
            </w:r>
            <w:proofErr w:type="spellEnd"/>
          </w:p>
        </w:tc>
        <w:tc>
          <w:tcPr>
            <w:tcW w:w="0" w:type="auto"/>
            <w:vAlign w:val="center"/>
            <w:hideMark/>
          </w:tcPr>
          <w:p w:rsidR="000E329C" w:rsidRPr="000E329C" w:rsidRDefault="000E329C" w:rsidP="000E329C">
            <w:pPr>
              <w:spacing w:after="0" w:line="240" w:lineRule="auto"/>
              <w:rPr>
                <w:rFonts w:ascii="Times New Roman" w:eastAsia="Times New Roman" w:hAnsi="Times New Roman" w:cs="Times New Roman"/>
                <w:sz w:val="24"/>
                <w:szCs w:val="24"/>
              </w:rPr>
            </w:pPr>
            <w:r w:rsidRPr="000E329C">
              <w:rPr>
                <w:rFonts w:ascii="Times New Roman" w:eastAsia="Times New Roman" w:hAnsi="Times New Roman" w:cs="Times New Roman"/>
                <w:sz w:val="24"/>
                <w:szCs w:val="24"/>
              </w:rPr>
              <w:t>None</w:t>
            </w:r>
          </w:p>
        </w:tc>
      </w:tr>
    </w:tbl>
    <w:p w:rsidR="000E329C" w:rsidRDefault="000E329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83"/>
        <w:gridCol w:w="3705"/>
        <w:gridCol w:w="1972"/>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DBA-110_2006SP</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Database Concepts</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DBA-110</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S21017</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Spring 2006</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2</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This course introduces database design and creation using a DBMS product. Emphasis is placed on data dictionaries, normalization, data integrity, data modeling, and creation of simple tables, queries, reports, and forms. Upon completion, students should be able to design and implement normalized database structures by creating simple database tables, queries, reports, and forms.</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Default="00872A77"/>
    <w:p w:rsidR="00893E3C" w:rsidRDefault="00893E3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ENG-111_2020FA</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Writing and Inquiry</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CIS Course ID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S25433</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Effective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Fall 2020</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End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Class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Lab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Clinical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Work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Credit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Competencies</w:t>
            </w:r>
          </w:p>
        </w:tc>
      </w:tr>
      <w:tr w:rsidR="00893E3C" w:rsidRPr="00893E3C" w:rsidTr="00893E3C">
        <w:trPr>
          <w:tblCellSpacing w:w="15" w:type="dxa"/>
          <w:jc w:val="center"/>
        </w:trPr>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Student Learning Outcomes</w:t>
            </w:r>
            <w:r w:rsidRPr="00893E3C">
              <w:rPr>
                <w:rFonts w:ascii="Times New Roman" w:eastAsia="Times New Roman" w:hAnsi="Times New Roman" w:cs="Times New Roman"/>
                <w:sz w:val="24"/>
                <w:szCs w:val="24"/>
              </w:rPr>
              <w:br/>
              <w:t>1. Demonstrate writing as a recursive process.</w:t>
            </w:r>
            <w:r w:rsidRPr="00893E3C">
              <w:rPr>
                <w:rFonts w:ascii="Times New Roman" w:eastAsia="Times New Roman" w:hAnsi="Times New Roman" w:cs="Times New Roman"/>
                <w:sz w:val="24"/>
                <w:szCs w:val="24"/>
              </w:rPr>
              <w:br/>
            </w:r>
            <w:r w:rsidRPr="00893E3C">
              <w:rPr>
                <w:rFonts w:ascii="Times New Roman" w:eastAsia="Times New Roman" w:hAnsi="Times New Roman" w:cs="Times New Roman"/>
                <w:sz w:val="24"/>
                <w:szCs w:val="24"/>
              </w:rPr>
              <w:lastRenderedPageBreak/>
              <w:t>2. Demonstrate writing and inquiry in context using different rhetorical strategies to reflect, analyze, explain, and persuade in a variety of genres and formats.</w:t>
            </w:r>
            <w:r w:rsidRPr="00893E3C">
              <w:rPr>
                <w:rFonts w:ascii="Times New Roman" w:eastAsia="Times New Roman" w:hAnsi="Times New Roman" w:cs="Times New Roman"/>
                <w:sz w:val="24"/>
                <w:szCs w:val="24"/>
              </w:rPr>
              <w:br/>
              <w:t xml:space="preserve">3. Students will reflect upon and explain their writing strategies. </w:t>
            </w:r>
            <w:r w:rsidRPr="00893E3C">
              <w:rPr>
                <w:rFonts w:ascii="Times New Roman" w:eastAsia="Times New Roman" w:hAnsi="Times New Roman" w:cs="Times New Roman"/>
                <w:sz w:val="24"/>
                <w:szCs w:val="24"/>
              </w:rPr>
              <w:br/>
              <w:t>4. Demonstrate the critical use and examination of printed, digital, and visual materials.</w:t>
            </w:r>
            <w:r w:rsidRPr="00893E3C">
              <w:rPr>
                <w:rFonts w:ascii="Times New Roman" w:eastAsia="Times New Roman" w:hAnsi="Times New Roman" w:cs="Times New Roman"/>
                <w:sz w:val="24"/>
                <w:szCs w:val="24"/>
              </w:rPr>
              <w:br/>
              <w:t>5. Locate, evaluate, and incorporate relevant sources with proper documentation.</w:t>
            </w:r>
            <w:r w:rsidRPr="00893E3C">
              <w:rPr>
                <w:rFonts w:ascii="Times New Roman" w:eastAsia="Times New Roman" w:hAnsi="Times New Roman" w:cs="Times New Roman"/>
                <w:sz w:val="24"/>
                <w:szCs w:val="24"/>
              </w:rPr>
              <w:br/>
              <w:t>6. Compose texts incorporating rhetorically effective and conventional use of language.</w:t>
            </w:r>
            <w:r w:rsidRPr="00893E3C">
              <w:rPr>
                <w:rFonts w:ascii="Times New Roman" w:eastAsia="Times New Roman" w:hAnsi="Times New Roman" w:cs="Times New Roman"/>
                <w:sz w:val="24"/>
                <w:szCs w:val="24"/>
              </w:rPr>
              <w:br/>
              <w:t>7. Collaborate actively in a writing community.</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State Prerequisites</w:t>
            </w:r>
          </w:p>
        </w:tc>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One Set:</w:t>
            </w:r>
            <w:r w:rsidRPr="00893E3C">
              <w:rPr>
                <w:rFonts w:ascii="Times New Roman" w:eastAsia="Times New Roman" w:hAnsi="Times New Roman" w:cs="Times New Roman"/>
                <w:sz w:val="24"/>
                <w:szCs w:val="24"/>
              </w:rPr>
              <w:br/>
              <w:t>Set 1: DRE-097</w:t>
            </w:r>
            <w:r w:rsidRPr="00893E3C">
              <w:rPr>
                <w:rFonts w:ascii="Times New Roman" w:eastAsia="Times New Roman" w:hAnsi="Times New Roman" w:cs="Times New Roman"/>
                <w:sz w:val="24"/>
                <w:szCs w:val="24"/>
              </w:rPr>
              <w:br/>
              <w:t>Set 2: ENG-002</w:t>
            </w:r>
            <w:r w:rsidRPr="00893E3C">
              <w:rPr>
                <w:rFonts w:ascii="Times New Roman" w:eastAsia="Times New Roman" w:hAnsi="Times New Roman" w:cs="Times New Roman"/>
                <w:sz w:val="24"/>
                <w:szCs w:val="24"/>
              </w:rPr>
              <w:br/>
              <w:t>Set 3: BSP-4002</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State </w:t>
            </w:r>
            <w:proofErr w:type="spellStart"/>
            <w:r w:rsidRPr="00893E3C">
              <w:rPr>
                <w:rFonts w:ascii="Times New Roman" w:eastAsia="Times New Roman" w:hAnsi="Times New Roman" w:cs="Times New Roman"/>
                <w:sz w:val="24"/>
                <w:szCs w:val="24"/>
              </w:rPr>
              <w:t>Corequisites</w:t>
            </w:r>
            <w:proofErr w:type="spellEnd"/>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ENG-011</w:t>
            </w:r>
          </w:p>
        </w:tc>
      </w:tr>
    </w:tbl>
    <w:p w:rsidR="00893E3C" w:rsidRDefault="00893E3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8"/>
        <w:gridCol w:w="3383"/>
        <w:gridCol w:w="2089"/>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HUM-115_2020FA</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Critical Thinking</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HUM-115</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S25444</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Fall 2020</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This course introduces the use of critical thinking skills in the context of human conflict. Emphasis is placed on evaluating information, problem solving, approaching cross-cultural perspectives, and resolving controversies and dilemmas. Upon completion, students should be able to demonstrate orally and in writing the use of critical thinking skills in the analysis of appropriate texts. </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Take one set:</w:t>
            </w:r>
            <w:r w:rsidRPr="00872A77">
              <w:rPr>
                <w:rFonts w:ascii="Times New Roman" w:eastAsia="Times New Roman" w:hAnsi="Times New Roman" w:cs="Times New Roman"/>
                <w:sz w:val="24"/>
                <w:szCs w:val="24"/>
              </w:rPr>
              <w:br/>
              <w:t>Set 1: DRE-098</w:t>
            </w:r>
            <w:r w:rsidRPr="00872A77">
              <w:rPr>
                <w:rFonts w:ascii="Times New Roman" w:eastAsia="Times New Roman" w:hAnsi="Times New Roman" w:cs="Times New Roman"/>
                <w:sz w:val="24"/>
                <w:szCs w:val="24"/>
              </w:rPr>
              <w:br/>
              <w:t>Set 2: ENG-002</w:t>
            </w:r>
            <w:r w:rsidRPr="00872A77">
              <w:rPr>
                <w:rFonts w:ascii="Times New Roman" w:eastAsia="Times New Roman" w:hAnsi="Times New Roman" w:cs="Times New Roman"/>
                <w:sz w:val="24"/>
                <w:szCs w:val="24"/>
              </w:rPr>
              <w:br/>
              <w:t xml:space="preserve">Set 3: BSP-4002 </w:t>
            </w:r>
            <w:r w:rsidRPr="00872A77">
              <w:rPr>
                <w:rFonts w:ascii="Times New Roman" w:eastAsia="Times New Roman" w:hAnsi="Times New Roman" w:cs="Times New Roman"/>
                <w:sz w:val="24"/>
                <w:szCs w:val="24"/>
              </w:rPr>
              <w:br/>
              <w:t>Set 4: ENG-111</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Default="00872A77"/>
    <w:p w:rsidR="00DB2207" w:rsidRDefault="00DB220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3"/>
        <w:gridCol w:w="3873"/>
        <w:gridCol w:w="1904"/>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MAT-143_2020FA</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Quantitative Literacy</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MAT-143</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CIS Course ID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S25430</w:t>
            </w:r>
          </w:p>
        </w:tc>
      </w:tr>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Effective Term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Fall 2020</w:t>
            </w:r>
          </w:p>
        </w:tc>
      </w:tr>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End Term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Class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2</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Lab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2</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Clinical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0</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Work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0</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Credit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3</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lastRenderedPageBreak/>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jc w:val="center"/>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jc w:val="center"/>
        </w:trPr>
        <w:tc>
          <w:tcPr>
            <w:tcW w:w="1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Competencies</w:t>
            </w:r>
          </w:p>
        </w:tc>
      </w:tr>
      <w:tr w:rsidR="00DB2207" w:rsidRPr="00DB2207" w:rsidTr="00DB2207">
        <w:trPr>
          <w:tblCellSpacing w:w="15" w:type="dxa"/>
          <w:jc w:val="center"/>
        </w:trPr>
        <w:tc>
          <w:tcPr>
            <w:tcW w:w="4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·Student Learning Outcomes</w:t>
            </w:r>
            <w:r w:rsidRPr="00DB2207">
              <w:rPr>
                <w:rFonts w:ascii="Times New Roman" w:eastAsia="Times New Roman" w:hAnsi="Times New Roman" w:cs="Times New Roman"/>
                <w:sz w:val="24"/>
                <w:szCs w:val="24"/>
              </w:rPr>
              <w:br/>
              <w:t>1. Judge the reasonableness of results using estimation, logical processes, and a proper understanding of quantity</w:t>
            </w:r>
            <w:r w:rsidRPr="00DB2207">
              <w:rPr>
                <w:rFonts w:ascii="Times New Roman" w:eastAsia="Times New Roman" w:hAnsi="Times New Roman" w:cs="Times New Roman"/>
                <w:sz w:val="24"/>
                <w:szCs w:val="24"/>
              </w:rPr>
              <w:br/>
              <w:t>2. Utilize proportional reasoning to solve contextual problems and make conversions involving various units of measurement</w:t>
            </w:r>
            <w:r w:rsidRPr="00DB2207">
              <w:rPr>
                <w:rFonts w:ascii="Times New Roman" w:eastAsia="Times New Roman" w:hAnsi="Times New Roman" w:cs="Times New Roman"/>
                <w:sz w:val="24"/>
                <w:szCs w:val="24"/>
              </w:rPr>
              <w:br/>
              <w:t>3. Identify, interpret, and compare linear and exponential rates of growth to make predictions and informed decisions based on data and graphs</w:t>
            </w:r>
            <w:r w:rsidRPr="00DB2207">
              <w:rPr>
                <w:rFonts w:ascii="Times New Roman" w:eastAsia="Times New Roman" w:hAnsi="Times New Roman" w:cs="Times New Roman"/>
                <w:sz w:val="24"/>
                <w:szCs w:val="24"/>
              </w:rPr>
              <w:br/>
              <w:t>4. Differentiate between simple and compound interest and analyze the long-term effects of saving, investing, and borrowing</w:t>
            </w:r>
            <w:r w:rsidRPr="00DB2207">
              <w:rPr>
                <w:rFonts w:ascii="Times New Roman" w:eastAsia="Times New Roman" w:hAnsi="Times New Roman" w:cs="Times New Roman"/>
                <w:sz w:val="24"/>
                <w:szCs w:val="24"/>
              </w:rPr>
              <w:br/>
              <w:t>5. Describe, analyze, and interpret statistical information such as graphs, tables, and summarized data to draw appropriate conclusions when presented with actual statistical studies</w:t>
            </w:r>
            <w:r w:rsidRPr="00DB2207">
              <w:rPr>
                <w:rFonts w:ascii="Times New Roman" w:eastAsia="Times New Roman" w:hAnsi="Times New Roman" w:cs="Times New Roman"/>
                <w:sz w:val="24"/>
                <w:szCs w:val="24"/>
              </w:rPr>
              <w:br/>
              <w:t>6. Determine probabilities and expected values and use them to assess risk and make informed decisions</w:t>
            </w:r>
            <w:r w:rsidRPr="00DB2207">
              <w:rPr>
                <w:rFonts w:ascii="Times New Roman" w:eastAsia="Times New Roman" w:hAnsi="Times New Roman" w:cs="Times New Roman"/>
                <w:sz w:val="24"/>
                <w:szCs w:val="24"/>
              </w:rPr>
              <w:br/>
              <w:t>7. Analyze civic and/or societal issues and critique decisions using relevant mathematics</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jc w:val="center"/>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B2207" w:rsidRPr="00DB2207" w:rsidTr="00DB2207">
        <w:trPr>
          <w:tblCellSpacing w:w="15" w:type="dxa"/>
          <w:jc w:val="center"/>
        </w:trPr>
        <w:tc>
          <w:tcPr>
            <w:tcW w:w="1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State Prerequisites</w:t>
            </w:r>
          </w:p>
        </w:tc>
        <w:tc>
          <w:tcPr>
            <w:tcW w:w="4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Take One Set:</w:t>
            </w:r>
            <w:r w:rsidRPr="00DB2207">
              <w:rPr>
                <w:rFonts w:ascii="Times New Roman" w:eastAsia="Times New Roman" w:hAnsi="Times New Roman" w:cs="Times New Roman"/>
                <w:sz w:val="24"/>
                <w:szCs w:val="24"/>
              </w:rPr>
              <w:br/>
              <w:t>Set 1: DMA-010, DMA-020, DMA-030, and DRE-098</w:t>
            </w:r>
            <w:r w:rsidRPr="00DB2207">
              <w:rPr>
                <w:rFonts w:ascii="Times New Roman" w:eastAsia="Times New Roman" w:hAnsi="Times New Roman" w:cs="Times New Roman"/>
                <w:sz w:val="24"/>
                <w:szCs w:val="24"/>
              </w:rPr>
              <w:br/>
              <w:t>Set 2: DMA-010, DMA-020, DMA-030, and ENG-002</w:t>
            </w:r>
            <w:r w:rsidRPr="00DB2207">
              <w:rPr>
                <w:rFonts w:ascii="Times New Roman" w:eastAsia="Times New Roman" w:hAnsi="Times New Roman" w:cs="Times New Roman"/>
                <w:sz w:val="24"/>
                <w:szCs w:val="24"/>
              </w:rPr>
              <w:br/>
              <w:t>Set 3: DMA-010, DMA-020, DMA-030, and BSP-4002</w:t>
            </w:r>
            <w:r w:rsidRPr="00DB2207">
              <w:rPr>
                <w:rFonts w:ascii="Times New Roman" w:eastAsia="Times New Roman" w:hAnsi="Times New Roman" w:cs="Times New Roman"/>
                <w:sz w:val="24"/>
                <w:szCs w:val="24"/>
              </w:rPr>
              <w:br/>
              <w:t>Set 4: DMA-025, and DRE-098</w:t>
            </w:r>
            <w:r w:rsidRPr="00DB2207">
              <w:rPr>
                <w:rFonts w:ascii="Times New Roman" w:eastAsia="Times New Roman" w:hAnsi="Times New Roman" w:cs="Times New Roman"/>
                <w:sz w:val="24"/>
                <w:szCs w:val="24"/>
              </w:rPr>
              <w:br/>
              <w:t>Set 5: DMA-025, and ENG-002</w:t>
            </w:r>
            <w:r w:rsidRPr="00DB2207">
              <w:rPr>
                <w:rFonts w:ascii="Times New Roman" w:eastAsia="Times New Roman" w:hAnsi="Times New Roman" w:cs="Times New Roman"/>
                <w:sz w:val="24"/>
                <w:szCs w:val="24"/>
              </w:rPr>
              <w:br/>
              <w:t>Set 6: DMA-025, and BSP-4002</w:t>
            </w:r>
            <w:r w:rsidRPr="00DB2207">
              <w:rPr>
                <w:rFonts w:ascii="Times New Roman" w:eastAsia="Times New Roman" w:hAnsi="Times New Roman" w:cs="Times New Roman"/>
                <w:sz w:val="24"/>
                <w:szCs w:val="24"/>
              </w:rPr>
              <w:br/>
              <w:t>Set 7: MAT-003 and DRE-098</w:t>
            </w:r>
            <w:r w:rsidRPr="00DB2207">
              <w:rPr>
                <w:rFonts w:ascii="Times New Roman" w:eastAsia="Times New Roman" w:hAnsi="Times New Roman" w:cs="Times New Roman"/>
                <w:sz w:val="24"/>
                <w:szCs w:val="24"/>
              </w:rPr>
              <w:br/>
              <w:t>Set 8: MAT-003 and ENG-002</w:t>
            </w:r>
            <w:r w:rsidRPr="00DB2207">
              <w:rPr>
                <w:rFonts w:ascii="Times New Roman" w:eastAsia="Times New Roman" w:hAnsi="Times New Roman" w:cs="Times New Roman"/>
                <w:sz w:val="24"/>
                <w:szCs w:val="24"/>
              </w:rPr>
              <w:br/>
              <w:t>Set 9: MAT-003 and BSP-4002</w:t>
            </w:r>
            <w:r w:rsidRPr="00DB2207">
              <w:rPr>
                <w:rFonts w:ascii="Times New Roman" w:eastAsia="Times New Roman" w:hAnsi="Times New Roman" w:cs="Times New Roman"/>
                <w:sz w:val="24"/>
                <w:szCs w:val="24"/>
              </w:rPr>
              <w:br/>
              <w:t xml:space="preserve">Set 10: BSP-4003 and DRE-098 </w:t>
            </w:r>
            <w:r w:rsidRPr="00DB2207">
              <w:rPr>
                <w:rFonts w:ascii="Times New Roman" w:eastAsia="Times New Roman" w:hAnsi="Times New Roman" w:cs="Times New Roman"/>
                <w:sz w:val="24"/>
                <w:szCs w:val="24"/>
              </w:rPr>
              <w:br/>
              <w:t>Set 11: BSP-4003 and ENG-002</w:t>
            </w:r>
            <w:r w:rsidRPr="00DB2207">
              <w:rPr>
                <w:rFonts w:ascii="Times New Roman" w:eastAsia="Times New Roman" w:hAnsi="Times New Roman" w:cs="Times New Roman"/>
                <w:sz w:val="24"/>
                <w:szCs w:val="24"/>
              </w:rPr>
              <w:br/>
              <w:t>Set 12: BSP-4003 and BSP-4002</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B2207" w:rsidRPr="00DB2207" w:rsidTr="00DB2207">
        <w:trPr>
          <w:tblCellSpacing w:w="15" w:type="dxa"/>
          <w:jc w:val="center"/>
        </w:trPr>
        <w:tc>
          <w:tcPr>
            <w:tcW w:w="1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State </w:t>
            </w:r>
            <w:proofErr w:type="spellStart"/>
            <w:r w:rsidRPr="00DB2207">
              <w:rPr>
                <w:rFonts w:ascii="Times New Roman" w:eastAsia="Times New Roman" w:hAnsi="Times New Roman" w:cs="Times New Roman"/>
                <w:sz w:val="24"/>
                <w:szCs w:val="24"/>
              </w:rPr>
              <w:t>Corequisites</w:t>
            </w:r>
            <w:proofErr w:type="spellEnd"/>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Take MAT-043</w:t>
            </w:r>
          </w:p>
        </w:tc>
      </w:tr>
    </w:tbl>
    <w:p w:rsidR="00DB2207" w:rsidRDefault="00DB2207"/>
    <w:p w:rsidR="00DB2207" w:rsidRDefault="00DB220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58"/>
        <w:gridCol w:w="4680"/>
        <w:gridCol w:w="1622"/>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NOS-110_2006SP</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Operating Systems Concepts</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NOS-110</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lastRenderedPageBreak/>
              <w:t xml:space="preserve">CIS Course ID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S20980</w:t>
            </w:r>
          </w:p>
        </w:tc>
      </w:tr>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Effective Term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Spring 2006</w:t>
            </w:r>
          </w:p>
        </w:tc>
      </w:tr>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End Term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Class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2</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Lab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3</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Clinical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0</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Work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0</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Credit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3</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This course introduces students to a broad range of operating system concepts, including installation and maintenance. Emphasis is place on operating system concepts, management, maintenance, and resources required. Upon completion of this course, students will have an understanding of OS concepts, installation, management, maintenance, using a variety of operating systems.</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jc w:val="center"/>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jc w:val="center"/>
        </w:trPr>
        <w:tc>
          <w:tcPr>
            <w:tcW w:w="1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Competencies</w:t>
            </w:r>
          </w:p>
        </w:tc>
      </w:tr>
      <w:tr w:rsidR="00DB2207" w:rsidRPr="00DB2207" w:rsidTr="00DB2207">
        <w:trPr>
          <w:tblCellSpacing w:w="15" w:type="dxa"/>
          <w:jc w:val="center"/>
        </w:trPr>
        <w:tc>
          <w:tcPr>
            <w:tcW w:w="4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1. Identify steps to install various operating systems.</w:t>
            </w:r>
            <w:r w:rsidRPr="00DB2207">
              <w:rPr>
                <w:rFonts w:ascii="Times New Roman" w:eastAsia="Times New Roman" w:hAnsi="Times New Roman" w:cs="Times New Roman"/>
                <w:sz w:val="24"/>
                <w:szCs w:val="24"/>
              </w:rPr>
              <w:br/>
              <w:t>2. Analyze maintenance needs.</w:t>
            </w:r>
            <w:r w:rsidRPr="00DB2207">
              <w:rPr>
                <w:rFonts w:ascii="Times New Roman" w:eastAsia="Times New Roman" w:hAnsi="Times New Roman" w:cs="Times New Roman"/>
                <w:sz w:val="24"/>
                <w:szCs w:val="24"/>
              </w:rPr>
              <w:br/>
              <w:t>3. Identify features and purposes of various operating systems.</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jc w:val="center"/>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B2207" w:rsidRPr="00DB2207" w:rsidTr="00DB2207">
        <w:trPr>
          <w:tblCellSpacing w:w="15" w:type="dxa"/>
          <w:jc w:val="center"/>
        </w:trPr>
        <w:tc>
          <w:tcPr>
            <w:tcW w:w="1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State Prerequisites</w:t>
            </w:r>
          </w:p>
        </w:tc>
        <w:tc>
          <w:tcPr>
            <w:tcW w:w="4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None</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B2207" w:rsidRPr="00DB2207" w:rsidTr="00DB2207">
        <w:trPr>
          <w:tblCellSpacing w:w="15" w:type="dxa"/>
          <w:jc w:val="center"/>
        </w:trPr>
        <w:tc>
          <w:tcPr>
            <w:tcW w:w="1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State </w:t>
            </w:r>
            <w:proofErr w:type="spellStart"/>
            <w:r w:rsidRPr="00DB2207">
              <w:rPr>
                <w:rFonts w:ascii="Times New Roman" w:eastAsia="Times New Roman" w:hAnsi="Times New Roman" w:cs="Times New Roman"/>
                <w:sz w:val="24"/>
                <w:szCs w:val="24"/>
              </w:rPr>
              <w:t>Corequisites</w:t>
            </w:r>
            <w:proofErr w:type="spellEnd"/>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None</w:t>
            </w:r>
          </w:p>
        </w:tc>
      </w:tr>
    </w:tbl>
    <w:p w:rsidR="00DB2207" w:rsidRDefault="00DB2207"/>
    <w:p w:rsidR="00DB2207" w:rsidRDefault="00DB220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15"/>
        <w:gridCol w:w="4023"/>
        <w:gridCol w:w="1822"/>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NOS-130_2016FA</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Windows Single User</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NOS-130</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CIS Course ID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S24397</w:t>
            </w:r>
          </w:p>
        </w:tc>
      </w:tr>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Effective Term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Fall 2016</w:t>
            </w:r>
          </w:p>
        </w:tc>
      </w:tr>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End Term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Class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2</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Lab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2</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Clinical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0</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Work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0</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Credit </w:t>
            </w:r>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3</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This course introduces operating system concepts for single-user systems. Topics include hardware management, file and memory management, system configuration/optimization, and utilities. Upon completion, students should be able to perform operating systems functions at the support level in a single-user environment.</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jc w:val="center"/>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B2207" w:rsidRPr="00DB2207" w:rsidTr="00DB2207">
        <w:trPr>
          <w:tblCellSpacing w:w="15" w:type="dxa"/>
          <w:jc w:val="center"/>
        </w:trPr>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B2207" w:rsidRPr="00DB2207" w:rsidTr="00DB2207">
        <w:trPr>
          <w:tblCellSpacing w:w="15" w:type="dxa"/>
          <w:jc w:val="center"/>
        </w:trPr>
        <w:tc>
          <w:tcPr>
            <w:tcW w:w="1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State Prerequisites</w:t>
            </w:r>
          </w:p>
        </w:tc>
        <w:tc>
          <w:tcPr>
            <w:tcW w:w="4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None</w:t>
            </w:r>
          </w:p>
        </w:tc>
      </w:tr>
    </w:tbl>
    <w:p w:rsidR="00DB2207" w:rsidRPr="00DB2207" w:rsidRDefault="00DB2207" w:rsidP="00DB220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B2207" w:rsidRPr="00DB2207" w:rsidTr="00DB2207">
        <w:trPr>
          <w:tblCellSpacing w:w="15" w:type="dxa"/>
          <w:jc w:val="center"/>
        </w:trPr>
        <w:tc>
          <w:tcPr>
            <w:tcW w:w="1000" w:type="pct"/>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 xml:space="preserve">State </w:t>
            </w:r>
            <w:proofErr w:type="spellStart"/>
            <w:r w:rsidRPr="00DB2207">
              <w:rPr>
                <w:rFonts w:ascii="Times New Roman" w:eastAsia="Times New Roman" w:hAnsi="Times New Roman" w:cs="Times New Roman"/>
                <w:sz w:val="24"/>
                <w:szCs w:val="24"/>
              </w:rPr>
              <w:t>Corequisites</w:t>
            </w:r>
            <w:proofErr w:type="spellEnd"/>
          </w:p>
        </w:tc>
        <w:tc>
          <w:tcPr>
            <w:tcW w:w="0" w:type="auto"/>
            <w:vAlign w:val="center"/>
            <w:hideMark/>
          </w:tcPr>
          <w:p w:rsidR="00DB2207" w:rsidRPr="00DB2207" w:rsidRDefault="00DB2207" w:rsidP="00DB2207">
            <w:pPr>
              <w:spacing w:after="0" w:line="240" w:lineRule="auto"/>
              <w:rPr>
                <w:rFonts w:ascii="Times New Roman" w:eastAsia="Times New Roman" w:hAnsi="Times New Roman" w:cs="Times New Roman"/>
                <w:sz w:val="24"/>
                <w:szCs w:val="24"/>
              </w:rPr>
            </w:pPr>
            <w:r w:rsidRPr="00DB2207">
              <w:rPr>
                <w:rFonts w:ascii="Times New Roman" w:eastAsia="Times New Roman" w:hAnsi="Times New Roman" w:cs="Times New Roman"/>
                <w:sz w:val="24"/>
                <w:szCs w:val="24"/>
              </w:rPr>
              <w:t>None</w:t>
            </w:r>
          </w:p>
        </w:tc>
      </w:tr>
    </w:tbl>
    <w:p w:rsidR="00DB2207" w:rsidRDefault="00DB220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8"/>
        <w:gridCol w:w="3905"/>
        <w:gridCol w:w="1837"/>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PSY-150_1997SU</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General Psychology</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PSY-150</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S10777</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Summer 1997</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lastRenderedPageBreak/>
              <w:t xml:space="preserve">Class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DB2207" w:rsidRDefault="00DB220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18"/>
        <w:gridCol w:w="3715"/>
        <w:gridCol w:w="1927"/>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SEC-110_2013SP</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Security Concepts</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SEC-110</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S23204</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Spring 2013</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2</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2</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This course introduces the concepts and issues related to securing information systems and the development of policies to implement information security controls. Topics include the historical view of networking and security, security issues, trends, security resources, and the role of policy, people, and processes in information security. Upon completion, students should be able to identify information security risks, create an information security policy, and identify processes to implement and enforce policy.</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Default="00872A7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4"/>
        <w:gridCol w:w="4401"/>
        <w:gridCol w:w="1685"/>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SOC-210_1997SU</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Introduction to Sociology</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SOC-210</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S11919</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Summer 1997</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Default="00872A7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3"/>
        <w:gridCol w:w="4116"/>
        <w:gridCol w:w="1821"/>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WBL-111_2014FA</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Work-Based Learning I</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WBL-111</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S23794</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Fall 2014</w:t>
            </w:r>
          </w:p>
        </w:tc>
      </w:tr>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300"/>
        <w:gridCol w:w="660"/>
        <w:gridCol w:w="195"/>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10</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1</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This course provides a work-based learning experience with a college-approved employer in an area related to the student's program of study. Emphasis is placed on integrating classroom learning with related work experience. Upon completion, students should be able to evaluate career selection, demonstrate employability skills, and satisfactorily perform work-related competencies. </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72A77" w:rsidRPr="00872A77" w:rsidTr="00872A77">
        <w:trPr>
          <w:tblCellSpacing w:w="15" w:type="dxa"/>
          <w:jc w:val="center"/>
        </w:trPr>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Pr="00872A77" w:rsidRDefault="00872A77" w:rsidP="00872A7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72A77" w:rsidRPr="00872A77" w:rsidTr="00872A77">
        <w:trPr>
          <w:tblCellSpacing w:w="15" w:type="dxa"/>
          <w:jc w:val="center"/>
        </w:trPr>
        <w:tc>
          <w:tcPr>
            <w:tcW w:w="1000" w:type="pct"/>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872A77" w:rsidRPr="00872A77" w:rsidRDefault="00872A77" w:rsidP="00872A77">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872A77" w:rsidRDefault="00872A77">
      <w:bookmarkStart w:id="0" w:name="_GoBack"/>
      <w:bookmarkEnd w:id="0"/>
    </w:p>
    <w:sectPr w:rsidR="00872A7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44" w:rsidRDefault="00673E44" w:rsidP="00A047C4">
      <w:pPr>
        <w:spacing w:after="0" w:line="240" w:lineRule="auto"/>
      </w:pPr>
      <w:r>
        <w:separator/>
      </w:r>
    </w:p>
  </w:endnote>
  <w:endnote w:type="continuationSeparator" w:id="0">
    <w:p w:rsidR="00673E44" w:rsidRDefault="00673E44"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44" w:rsidRDefault="00673E44" w:rsidP="00A047C4">
      <w:pPr>
        <w:spacing w:after="0" w:line="240" w:lineRule="auto"/>
      </w:pPr>
      <w:r>
        <w:separator/>
      </w:r>
    </w:p>
  </w:footnote>
  <w:footnote w:type="continuationSeparator" w:id="0">
    <w:p w:rsidR="00673E44" w:rsidRDefault="00673E44"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9C" w:rsidRPr="002368ED" w:rsidRDefault="000E329C" w:rsidP="00A047C4">
    <w:pPr>
      <w:pStyle w:val="Header"/>
      <w:jc w:val="center"/>
      <w:rPr>
        <w:b/>
        <w:sz w:val="26"/>
        <w:szCs w:val="26"/>
      </w:rPr>
    </w:pPr>
    <w:r w:rsidRPr="002368ED">
      <w:rPr>
        <w:b/>
        <w:sz w:val="26"/>
        <w:szCs w:val="26"/>
      </w:rPr>
      <w:t>Information Technology: Support and Services – Associate in Applied Science (A25120)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0E329C"/>
    <w:rsid w:val="002368ED"/>
    <w:rsid w:val="00461D5E"/>
    <w:rsid w:val="004B6E1E"/>
    <w:rsid w:val="00595A82"/>
    <w:rsid w:val="00673E44"/>
    <w:rsid w:val="00791B34"/>
    <w:rsid w:val="00872A77"/>
    <w:rsid w:val="00893E3C"/>
    <w:rsid w:val="008B7B79"/>
    <w:rsid w:val="00A047C4"/>
    <w:rsid w:val="00B44C14"/>
    <w:rsid w:val="00C15710"/>
    <w:rsid w:val="00DB2207"/>
    <w:rsid w:val="00E3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7A3D"/>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87971318">
      <w:bodyDiv w:val="1"/>
      <w:marLeft w:val="0"/>
      <w:marRight w:val="0"/>
      <w:marTop w:val="0"/>
      <w:marBottom w:val="0"/>
      <w:divBdr>
        <w:top w:val="none" w:sz="0" w:space="0" w:color="auto"/>
        <w:left w:val="none" w:sz="0" w:space="0" w:color="auto"/>
        <w:bottom w:val="none" w:sz="0" w:space="0" w:color="auto"/>
        <w:right w:val="none" w:sz="0" w:space="0" w:color="auto"/>
      </w:divBdr>
    </w:div>
    <w:div w:id="89812360">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1826604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43365689">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6323017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45864088">
      <w:bodyDiv w:val="1"/>
      <w:marLeft w:val="0"/>
      <w:marRight w:val="0"/>
      <w:marTop w:val="0"/>
      <w:marBottom w:val="0"/>
      <w:divBdr>
        <w:top w:val="none" w:sz="0" w:space="0" w:color="auto"/>
        <w:left w:val="none" w:sz="0" w:space="0" w:color="auto"/>
        <w:bottom w:val="none" w:sz="0" w:space="0" w:color="auto"/>
        <w:right w:val="none" w:sz="0" w:space="0" w:color="auto"/>
      </w:divBdr>
    </w:div>
    <w:div w:id="657422422">
      <w:bodyDiv w:val="1"/>
      <w:marLeft w:val="0"/>
      <w:marRight w:val="0"/>
      <w:marTop w:val="0"/>
      <w:marBottom w:val="0"/>
      <w:divBdr>
        <w:top w:val="none" w:sz="0" w:space="0" w:color="auto"/>
        <w:left w:val="none" w:sz="0" w:space="0" w:color="auto"/>
        <w:bottom w:val="none" w:sz="0" w:space="0" w:color="auto"/>
        <w:right w:val="none" w:sz="0" w:space="0" w:color="auto"/>
      </w:divBdr>
    </w:div>
    <w:div w:id="695816911">
      <w:bodyDiv w:val="1"/>
      <w:marLeft w:val="0"/>
      <w:marRight w:val="0"/>
      <w:marTop w:val="0"/>
      <w:marBottom w:val="0"/>
      <w:divBdr>
        <w:top w:val="none" w:sz="0" w:space="0" w:color="auto"/>
        <w:left w:val="none" w:sz="0" w:space="0" w:color="auto"/>
        <w:bottom w:val="none" w:sz="0" w:space="0" w:color="auto"/>
        <w:right w:val="none" w:sz="0" w:space="0" w:color="auto"/>
      </w:divBdr>
    </w:div>
    <w:div w:id="748431802">
      <w:bodyDiv w:val="1"/>
      <w:marLeft w:val="0"/>
      <w:marRight w:val="0"/>
      <w:marTop w:val="0"/>
      <w:marBottom w:val="0"/>
      <w:divBdr>
        <w:top w:val="none" w:sz="0" w:space="0" w:color="auto"/>
        <w:left w:val="none" w:sz="0" w:space="0" w:color="auto"/>
        <w:bottom w:val="none" w:sz="0" w:space="0" w:color="auto"/>
        <w:right w:val="none" w:sz="0" w:space="0" w:color="auto"/>
      </w:divBdr>
    </w:div>
    <w:div w:id="784034386">
      <w:bodyDiv w:val="1"/>
      <w:marLeft w:val="0"/>
      <w:marRight w:val="0"/>
      <w:marTop w:val="0"/>
      <w:marBottom w:val="0"/>
      <w:divBdr>
        <w:top w:val="none" w:sz="0" w:space="0" w:color="auto"/>
        <w:left w:val="none" w:sz="0" w:space="0" w:color="auto"/>
        <w:bottom w:val="none" w:sz="0" w:space="0" w:color="auto"/>
        <w:right w:val="none" w:sz="0" w:space="0" w:color="auto"/>
      </w:divBdr>
    </w:div>
    <w:div w:id="844242674">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37178690">
      <w:bodyDiv w:val="1"/>
      <w:marLeft w:val="0"/>
      <w:marRight w:val="0"/>
      <w:marTop w:val="0"/>
      <w:marBottom w:val="0"/>
      <w:divBdr>
        <w:top w:val="none" w:sz="0" w:space="0" w:color="auto"/>
        <w:left w:val="none" w:sz="0" w:space="0" w:color="auto"/>
        <w:bottom w:val="none" w:sz="0" w:space="0" w:color="auto"/>
        <w:right w:val="none" w:sz="0" w:space="0" w:color="auto"/>
      </w:divBdr>
    </w:div>
    <w:div w:id="1001012191">
      <w:bodyDiv w:val="1"/>
      <w:marLeft w:val="0"/>
      <w:marRight w:val="0"/>
      <w:marTop w:val="0"/>
      <w:marBottom w:val="0"/>
      <w:divBdr>
        <w:top w:val="none" w:sz="0" w:space="0" w:color="auto"/>
        <w:left w:val="none" w:sz="0" w:space="0" w:color="auto"/>
        <w:bottom w:val="none" w:sz="0" w:space="0" w:color="auto"/>
        <w:right w:val="none" w:sz="0" w:space="0" w:color="auto"/>
      </w:divBdr>
    </w:div>
    <w:div w:id="1119645955">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04249071">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49537523">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02077194">
      <w:bodyDiv w:val="1"/>
      <w:marLeft w:val="0"/>
      <w:marRight w:val="0"/>
      <w:marTop w:val="0"/>
      <w:marBottom w:val="0"/>
      <w:divBdr>
        <w:top w:val="none" w:sz="0" w:space="0" w:color="auto"/>
        <w:left w:val="none" w:sz="0" w:space="0" w:color="auto"/>
        <w:bottom w:val="none" w:sz="0" w:space="0" w:color="auto"/>
        <w:right w:val="none" w:sz="0" w:space="0" w:color="auto"/>
      </w:divBdr>
    </w:div>
    <w:div w:id="1314411879">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69837802">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768236770">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31639648">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3</cp:revision>
  <dcterms:created xsi:type="dcterms:W3CDTF">2020-06-01T13:50:00Z</dcterms:created>
  <dcterms:modified xsi:type="dcterms:W3CDTF">2020-06-01T14:42:00Z</dcterms:modified>
</cp:coreProperties>
</file>