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4"/>
        <w:gridCol w:w="4002"/>
        <w:gridCol w:w="1844"/>
      </w:tblGrid>
      <w:tr w:rsidR="00A70379" w:rsidRPr="00981169" w:rsidTr="00A70379">
        <w:trPr>
          <w:tblCellSpacing w:w="15" w:type="dxa"/>
        </w:trPr>
        <w:tc>
          <w:tcPr>
            <w:tcW w:w="0" w:type="auto"/>
            <w:vAlign w:val="center"/>
            <w:hideMark/>
          </w:tcPr>
          <w:p w:rsidR="00A70379" w:rsidRPr="00981169" w:rsidRDefault="00A70379" w:rsidP="00A70379">
            <w:pPr>
              <w:spacing w:after="0" w:line="240" w:lineRule="auto"/>
              <w:rPr>
                <w:rFonts w:ascii="Times New Roman" w:eastAsia="Times New Roman" w:hAnsi="Times New Roman" w:cs="Times New Roman"/>
                <w:b/>
                <w:sz w:val="24"/>
                <w:szCs w:val="24"/>
              </w:rPr>
            </w:pPr>
            <w:r w:rsidRPr="00981169">
              <w:rPr>
                <w:rFonts w:ascii="Times New Roman" w:eastAsia="Times New Roman" w:hAnsi="Times New Roman" w:cs="Times New Roman"/>
                <w:b/>
                <w:sz w:val="24"/>
                <w:szCs w:val="24"/>
              </w:rPr>
              <w:t>ATR-211_1997SU</w:t>
            </w:r>
          </w:p>
        </w:tc>
        <w:tc>
          <w:tcPr>
            <w:tcW w:w="0" w:type="auto"/>
            <w:vAlign w:val="center"/>
            <w:hideMark/>
          </w:tcPr>
          <w:p w:rsidR="00A70379" w:rsidRPr="00981169" w:rsidRDefault="00A70379" w:rsidP="00A70379">
            <w:pPr>
              <w:spacing w:after="0" w:line="240" w:lineRule="auto"/>
              <w:rPr>
                <w:rFonts w:ascii="Times New Roman" w:eastAsia="Times New Roman" w:hAnsi="Times New Roman" w:cs="Times New Roman"/>
                <w:b/>
                <w:sz w:val="24"/>
                <w:szCs w:val="24"/>
              </w:rPr>
            </w:pPr>
            <w:r w:rsidRPr="00981169">
              <w:rPr>
                <w:rFonts w:ascii="Times New Roman" w:eastAsia="Times New Roman" w:hAnsi="Times New Roman" w:cs="Times New Roman"/>
                <w:b/>
                <w:sz w:val="24"/>
                <w:szCs w:val="24"/>
              </w:rPr>
              <w:t>Robot Programming</w:t>
            </w:r>
          </w:p>
        </w:tc>
        <w:tc>
          <w:tcPr>
            <w:tcW w:w="0" w:type="auto"/>
            <w:vAlign w:val="center"/>
            <w:hideMark/>
          </w:tcPr>
          <w:p w:rsidR="00A70379" w:rsidRPr="00981169" w:rsidRDefault="00A70379" w:rsidP="00A70379">
            <w:pPr>
              <w:spacing w:after="0" w:line="240" w:lineRule="auto"/>
              <w:rPr>
                <w:rFonts w:ascii="Times New Roman" w:eastAsia="Times New Roman" w:hAnsi="Times New Roman" w:cs="Times New Roman"/>
                <w:b/>
                <w:sz w:val="24"/>
                <w:szCs w:val="24"/>
              </w:rPr>
            </w:pPr>
            <w:r w:rsidRPr="00981169">
              <w:rPr>
                <w:rFonts w:ascii="Times New Roman" w:eastAsia="Times New Roman" w:hAnsi="Times New Roman" w:cs="Times New Roman"/>
                <w:b/>
                <w:sz w:val="24"/>
                <w:szCs w:val="24"/>
              </w:rPr>
              <w:t>ATR-211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S20705</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1999</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provides the operational characteristics of industrial robots and programming in their respective languages. Topics include robot programming utilizing teach pendants, PLCs, and personal computers; and the interaction of external sensors, machine vision, network systems, and other related devices. Upon completion, students should be able to program and demonstrate the operation of various robots.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Take One: CIS-110 or CIS-111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2"/>
        <w:gridCol w:w="3818"/>
        <w:gridCol w:w="1890"/>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ATR-112_2013FA</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Intro to Automation</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ATR-112</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CIS Course ID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S23467</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Effective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Fall 2013</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End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Class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2</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Lab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3</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Clinical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Work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Credit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3</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This course introduces the basic principles of automated systems and describes the tasks that technicians perform on the job. Topics include the history, development, and current applications of robots and automated systems including their configuration, operation, components, and controls. Upon completion, students should be able to understand the basic concepts of automation and robotic systems.</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State Prerequisites</w:t>
            </w:r>
          </w:p>
        </w:tc>
        <w:tc>
          <w:tcPr>
            <w:tcW w:w="4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None</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State </w:t>
            </w:r>
            <w:proofErr w:type="spellStart"/>
            <w:r w:rsidRPr="00981169">
              <w:rPr>
                <w:rFonts w:ascii="Times New Roman" w:eastAsia="Times New Roman" w:hAnsi="Times New Roman" w:cs="Times New Roman"/>
                <w:sz w:val="24"/>
                <w:szCs w:val="24"/>
              </w:rPr>
              <w:t>Corequisites</w:t>
            </w:r>
            <w:proofErr w:type="spellEnd"/>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None</w:t>
            </w:r>
          </w:p>
        </w:tc>
      </w:tr>
    </w:tbl>
    <w:p w:rsidR="00981169" w:rsidRDefault="00981169"/>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p w:rsidR="00C94C20" w:rsidRDefault="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2"/>
        <w:gridCol w:w="3282"/>
        <w:gridCol w:w="211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COM-231_1997SU</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Public Speaking</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S12601</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 </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p w:rsidR="00981169" w:rsidRDefault="0098116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99"/>
        <w:gridCol w:w="2718"/>
        <w:gridCol w:w="2243"/>
      </w:tblGrid>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DFT-119_1997SU</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Basic CAD</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DFT-119</w:t>
            </w: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CIS Course ID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S13624</w:t>
            </w:r>
          </w:p>
        </w:tc>
      </w:tr>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Effective Term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Summer 1997</w:t>
            </w:r>
          </w:p>
        </w:tc>
      </w:tr>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End Term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Class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1</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Lab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2</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Clinical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0</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Work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0</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Credit </w:t>
            </w:r>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2</w:t>
            </w: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D3DF1" w:rsidRPr="00BD3DF1" w:rsidTr="00BD3DF1">
        <w:trPr>
          <w:tblCellSpacing w:w="15" w:type="dxa"/>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This course introduces computer-aided drafting software for specific technologies to non-drafting majors. Emphasis is placed on understanding the software command structure and drafting standards for specific technical fields. Upon completion, students should be able to create and plot basic drawings.</w:t>
            </w: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D3DF1" w:rsidRPr="00BD3DF1" w:rsidTr="00BD3DF1">
        <w:trPr>
          <w:tblCellSpacing w:w="15" w:type="dxa"/>
          <w:jc w:val="center"/>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D3DF1" w:rsidRPr="00BD3DF1" w:rsidTr="00BD3DF1">
        <w:trPr>
          <w:tblCellSpacing w:w="15" w:type="dxa"/>
          <w:jc w:val="center"/>
        </w:trPr>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D3DF1" w:rsidRPr="00BD3DF1" w:rsidTr="00BD3DF1">
        <w:trPr>
          <w:tblCellSpacing w:w="15" w:type="dxa"/>
          <w:jc w:val="center"/>
        </w:trPr>
        <w:tc>
          <w:tcPr>
            <w:tcW w:w="1000" w:type="pct"/>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State Prerequisites</w:t>
            </w:r>
          </w:p>
        </w:tc>
        <w:tc>
          <w:tcPr>
            <w:tcW w:w="4000" w:type="pct"/>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None</w:t>
            </w:r>
          </w:p>
        </w:tc>
      </w:tr>
    </w:tbl>
    <w:p w:rsidR="00BD3DF1" w:rsidRPr="00BD3DF1" w:rsidRDefault="00BD3DF1" w:rsidP="00BD3DF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D3DF1" w:rsidRPr="00BD3DF1" w:rsidTr="00BD3DF1">
        <w:trPr>
          <w:tblCellSpacing w:w="15" w:type="dxa"/>
          <w:jc w:val="center"/>
        </w:trPr>
        <w:tc>
          <w:tcPr>
            <w:tcW w:w="1000" w:type="pct"/>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 xml:space="preserve">State </w:t>
            </w:r>
            <w:proofErr w:type="spellStart"/>
            <w:r w:rsidRPr="00BD3DF1">
              <w:rPr>
                <w:rFonts w:ascii="Times New Roman" w:eastAsia="Times New Roman" w:hAnsi="Times New Roman" w:cs="Times New Roman"/>
                <w:sz w:val="24"/>
                <w:szCs w:val="24"/>
              </w:rPr>
              <w:t>Corequisites</w:t>
            </w:r>
            <w:proofErr w:type="spellEnd"/>
          </w:p>
        </w:tc>
        <w:tc>
          <w:tcPr>
            <w:tcW w:w="0" w:type="auto"/>
            <w:vAlign w:val="center"/>
            <w:hideMark/>
          </w:tcPr>
          <w:p w:rsidR="00BD3DF1" w:rsidRPr="00BD3DF1" w:rsidRDefault="00BD3DF1" w:rsidP="00BD3DF1">
            <w:pPr>
              <w:spacing w:after="0" w:line="240" w:lineRule="auto"/>
              <w:rPr>
                <w:rFonts w:ascii="Times New Roman" w:eastAsia="Times New Roman" w:hAnsi="Times New Roman" w:cs="Times New Roman"/>
                <w:sz w:val="24"/>
                <w:szCs w:val="24"/>
              </w:rPr>
            </w:pPr>
            <w:r w:rsidRPr="00BD3DF1">
              <w:rPr>
                <w:rFonts w:ascii="Times New Roman" w:eastAsia="Times New Roman" w:hAnsi="Times New Roman" w:cs="Times New Roman"/>
                <w:sz w:val="24"/>
                <w:szCs w:val="24"/>
              </w:rPr>
              <w:t>None</w:t>
            </w:r>
          </w:p>
        </w:tc>
      </w:tr>
    </w:tbl>
    <w:p w:rsidR="00981169" w:rsidRDefault="00981169">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0"/>
        <w:gridCol w:w="3710"/>
        <w:gridCol w:w="191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DC/AC Electricity</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S23481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5</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and computations related to DC/AC electricity. Emphasis is placed on DC/AC circuits, components, operation of test equipment; and other related topics. Upon completion, students should be able to construct, verify, and analyze simple DC/AC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electrical circuits.</w:t>
            </w:r>
            <w:r w:rsidRPr="00C94C20">
              <w:rPr>
                <w:rFonts w:ascii="Times New Roman" w:eastAsia="Times New Roman" w:hAnsi="Times New Roman" w:cs="Times New Roman"/>
                <w:sz w:val="24"/>
                <w:szCs w:val="24"/>
              </w:rPr>
              <w:br/>
              <w:t>3. Construct and analyze series, parallel and combinations circuits using appropriate components.</w:t>
            </w:r>
            <w:r w:rsidRPr="00C94C20">
              <w:rPr>
                <w:rFonts w:ascii="Times New Roman" w:eastAsia="Times New Roman" w:hAnsi="Times New Roman" w:cs="Times New Roman"/>
                <w:sz w:val="24"/>
                <w:szCs w:val="24"/>
              </w:rPr>
              <w:br/>
              <w:t>4. Use appropriate laws and formulas to perform circuit calculations.</w:t>
            </w:r>
            <w:r w:rsidRPr="00C94C20">
              <w:rPr>
                <w:rFonts w:ascii="Times New Roman" w:eastAsia="Times New Roman" w:hAnsi="Times New Roman" w:cs="Times New Roman"/>
                <w:sz w:val="24"/>
                <w:szCs w:val="24"/>
              </w:rPr>
              <w:br/>
            </w:r>
            <w:r w:rsidRPr="00C94C20">
              <w:rPr>
                <w:rFonts w:ascii="Times New Roman" w:eastAsia="Times New Roman" w:hAnsi="Times New Roman" w:cs="Times New Roman"/>
                <w:sz w:val="24"/>
                <w:szCs w:val="24"/>
              </w:rPr>
              <w:lastRenderedPageBreak/>
              <w:t>5. Interpret electrical schematics.</w:t>
            </w:r>
            <w:r w:rsidRPr="00C94C20">
              <w:rPr>
                <w:rFonts w:ascii="Times New Roman" w:eastAsia="Times New Roman" w:hAnsi="Times New Roman" w:cs="Times New Roman"/>
                <w:sz w:val="24"/>
                <w:szCs w:val="24"/>
              </w:rPr>
              <w:br/>
              <w:t>6. Describe the characteristics of various power sources.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Pr>
        <w:ind w:firstLine="720"/>
      </w:pPr>
    </w:p>
    <w:p w:rsidR="00C94C20" w:rsidRP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9"/>
        <w:gridCol w:w="3936"/>
        <w:gridCol w:w="183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Motors and Controls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motors and motor controls. Topics include ladder diagrams, pilot devices, contactors, motor starters, motors, and other control devices. Upon completion, students should be able to properly select, connect, and troubleshoot motors and control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control circuits.</w:t>
            </w:r>
            <w:r w:rsidRPr="00C94C20">
              <w:rPr>
                <w:rFonts w:ascii="Times New Roman" w:eastAsia="Times New Roman" w:hAnsi="Times New Roman" w:cs="Times New Roman"/>
                <w:sz w:val="24"/>
                <w:szCs w:val="24"/>
              </w:rPr>
              <w:br/>
              <w:t>3. Interpret and use ladder and wiring diagrams, symbols, and schematics.</w:t>
            </w:r>
            <w:r w:rsidRPr="00C94C20">
              <w:rPr>
                <w:rFonts w:ascii="Times New Roman" w:eastAsia="Times New Roman" w:hAnsi="Times New Roman" w:cs="Times New Roman"/>
                <w:sz w:val="24"/>
                <w:szCs w:val="24"/>
              </w:rPr>
              <w:br/>
              <w:t>4. Demonstrate and describe the use of relays, contactors, motor starters and pilot devices in electrical control circuits.</w:t>
            </w:r>
            <w:r w:rsidRPr="00C94C20">
              <w:rPr>
                <w:rFonts w:ascii="Times New Roman" w:eastAsia="Times New Roman" w:hAnsi="Times New Roman" w:cs="Times New Roman"/>
                <w:sz w:val="24"/>
                <w:szCs w:val="24"/>
              </w:rPr>
              <w:br/>
              <w:t>5. Describe principles and operations related to electrical control circuits.</w:t>
            </w:r>
            <w:r w:rsidRPr="00C94C20">
              <w:rPr>
                <w:rFonts w:ascii="Times New Roman" w:eastAsia="Times New Roman" w:hAnsi="Times New Roman" w:cs="Times New Roman"/>
                <w:sz w:val="24"/>
                <w:szCs w:val="24"/>
              </w:rPr>
              <w:br/>
              <w:t>6. Describe the concepts of rotating electrical machinery.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4"/>
        <w:gridCol w:w="2905"/>
        <w:gridCol w:w="218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Intro to PLC</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programmable logic controller (PLC) and its associated applications. Topics include ladder logic diagrams, input/output modules, power supplies, surge protection, selection/installation of controllers, and interfacing of controllers with equipment. Upon completion, students should be able to understand basic PLC systems and create simple programs.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List and describe the hardware components used in PLC systems.</w:t>
            </w:r>
            <w:r w:rsidRPr="00C94C20">
              <w:rPr>
                <w:rFonts w:ascii="Times New Roman" w:eastAsia="Times New Roman" w:hAnsi="Times New Roman" w:cs="Times New Roman"/>
                <w:sz w:val="24"/>
                <w:szCs w:val="24"/>
              </w:rPr>
              <w:br/>
              <w:t>3. Utilize numbering systems as applied to PLCs.</w:t>
            </w:r>
            <w:r w:rsidRPr="00C94C20">
              <w:rPr>
                <w:rFonts w:ascii="Times New Roman" w:eastAsia="Times New Roman" w:hAnsi="Times New Roman" w:cs="Times New Roman"/>
                <w:sz w:val="24"/>
                <w:szCs w:val="24"/>
              </w:rPr>
              <w:br/>
              <w:t>4. Demonstrate and describe the use of various PLC instruction sets.</w:t>
            </w:r>
            <w:r w:rsidRPr="00C94C20">
              <w:rPr>
                <w:rFonts w:ascii="Times New Roman" w:eastAsia="Times New Roman" w:hAnsi="Times New Roman" w:cs="Times New Roman"/>
                <w:sz w:val="24"/>
                <w:szCs w:val="24"/>
              </w:rPr>
              <w:br/>
              <w:t>5. Create various simple PLC programs using the appropriate instruction set.</w:t>
            </w:r>
            <w:r w:rsidRPr="00C94C20">
              <w:rPr>
                <w:rFonts w:ascii="Times New Roman" w:eastAsia="Times New Roman" w:hAnsi="Times New Roman" w:cs="Times New Roman"/>
                <w:sz w:val="24"/>
                <w:szCs w:val="24"/>
              </w:rPr>
              <w:br/>
              <w:t>6. Apply appropriate troubleshooting methods to PLCs.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73"/>
        <w:gridCol w:w="3358"/>
        <w:gridCol w:w="2029"/>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ELC-213_2007FA</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Instrumentation</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ELC-213</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CIS Course ID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S21598</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Effective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Fall 2007</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End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Class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3</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Lab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2</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Clinical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Work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Credit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4</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This course covers the fundamentals of instrumentation used in industry. Emphasis is placed on electric, electronic, and other instruments. Upon completion, students should be able to install, maintain, and calibrate instrumentation.</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State Prerequisites</w:t>
            </w:r>
          </w:p>
        </w:tc>
        <w:tc>
          <w:tcPr>
            <w:tcW w:w="4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None</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State </w:t>
            </w:r>
            <w:proofErr w:type="spellStart"/>
            <w:r w:rsidRPr="00981169">
              <w:rPr>
                <w:rFonts w:ascii="Times New Roman" w:eastAsia="Times New Roman" w:hAnsi="Times New Roman" w:cs="Times New Roman"/>
                <w:sz w:val="24"/>
                <w:szCs w:val="24"/>
              </w:rPr>
              <w:t>Corequisites</w:t>
            </w:r>
            <w:proofErr w:type="spellEnd"/>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None</w:t>
            </w:r>
          </w:p>
        </w:tc>
      </w:tr>
    </w:tbl>
    <w:p w:rsidR="00981169" w:rsidRDefault="0098116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3"/>
        <w:gridCol w:w="3629"/>
        <w:gridCol w:w="1938"/>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ELC-228_2007FA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PLC Applications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ELC-228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S21601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programming and applications of programmable logic controllers. Emphasis is placed on programming techniques, networking, specialty I/O modules, and system troubleshooting. Upon completion, students should be able to specify, implement, and maintain complex PLC controlled systems.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ENG-111_2020FA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Writing and Inquiry</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ENG-111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S25433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2020</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writing as a recursive process.</w:t>
            </w:r>
            <w:r w:rsidRPr="00C94C20">
              <w:rPr>
                <w:rFonts w:ascii="Times New Roman" w:eastAsia="Times New Roman" w:hAnsi="Times New Roman" w:cs="Times New Roman"/>
                <w:sz w:val="24"/>
                <w:szCs w:val="24"/>
              </w:rPr>
              <w:br/>
              <w:t>2. Demonstrate writing and inquiry in context using different rhetorical strategies to reflect, analyze, explain, and persuade in a variety of genres and formats.</w:t>
            </w:r>
            <w:r w:rsidRPr="00C94C20">
              <w:rPr>
                <w:rFonts w:ascii="Times New Roman" w:eastAsia="Times New Roman" w:hAnsi="Times New Roman" w:cs="Times New Roman"/>
                <w:sz w:val="24"/>
                <w:szCs w:val="24"/>
              </w:rPr>
              <w:br/>
              <w:t xml:space="preserve">3. Students will reflect upon and explain their writing strategies. </w:t>
            </w:r>
            <w:r w:rsidRPr="00C94C20">
              <w:rPr>
                <w:rFonts w:ascii="Times New Roman" w:eastAsia="Times New Roman" w:hAnsi="Times New Roman" w:cs="Times New Roman"/>
                <w:sz w:val="24"/>
                <w:szCs w:val="24"/>
              </w:rPr>
              <w:br/>
              <w:t>4. Demonstrate the critical use and examination of printed, digital, and visual materials.</w:t>
            </w:r>
            <w:r w:rsidRPr="00C94C20">
              <w:rPr>
                <w:rFonts w:ascii="Times New Roman" w:eastAsia="Times New Roman" w:hAnsi="Times New Roman" w:cs="Times New Roman"/>
                <w:sz w:val="24"/>
                <w:szCs w:val="24"/>
              </w:rPr>
              <w:br/>
              <w:t>5. Locate, evaluate, and incorporate relevant sources with proper documentation.</w:t>
            </w:r>
            <w:r w:rsidRPr="00C94C20">
              <w:rPr>
                <w:rFonts w:ascii="Times New Roman" w:eastAsia="Times New Roman" w:hAnsi="Times New Roman" w:cs="Times New Roman"/>
                <w:sz w:val="24"/>
                <w:szCs w:val="24"/>
              </w:rPr>
              <w:br/>
              <w:t>6. Compose texts incorporating rhetorically effective and conventional use of language.</w:t>
            </w:r>
            <w:r w:rsidRPr="00C94C20">
              <w:rPr>
                <w:rFonts w:ascii="Times New Roman" w:eastAsia="Times New Roman" w:hAnsi="Times New Roman" w:cs="Times New Roman"/>
                <w:sz w:val="24"/>
                <w:szCs w:val="24"/>
              </w:rPr>
              <w:br/>
              <w:t>7. Collaborate actively in a writing community.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One Set:</w:t>
            </w:r>
            <w:r w:rsidRPr="00C94C20">
              <w:rPr>
                <w:rFonts w:ascii="Times New Roman" w:eastAsia="Times New Roman" w:hAnsi="Times New Roman" w:cs="Times New Roman"/>
                <w:sz w:val="24"/>
                <w:szCs w:val="24"/>
              </w:rPr>
              <w:br/>
              <w:t>Set 1: DRE-097</w:t>
            </w:r>
            <w:r w:rsidRPr="00C94C20">
              <w:rPr>
                <w:rFonts w:ascii="Times New Roman" w:eastAsia="Times New Roman" w:hAnsi="Times New Roman" w:cs="Times New Roman"/>
                <w:sz w:val="24"/>
                <w:szCs w:val="24"/>
              </w:rPr>
              <w:br/>
              <w:t>Set 2: ENG-002</w:t>
            </w:r>
            <w:r w:rsidRPr="00C94C20">
              <w:rPr>
                <w:rFonts w:ascii="Times New Roman" w:eastAsia="Times New Roman" w:hAnsi="Times New Roman" w:cs="Times New Roman"/>
                <w:sz w:val="24"/>
                <w:szCs w:val="24"/>
              </w:rPr>
              <w:br/>
              <w:t>Set 3: BSP-4002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ENG-011</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8"/>
        <w:gridCol w:w="3383"/>
        <w:gridCol w:w="208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HUM-115_2020FA</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Critical Thinking</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HUM-115</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S25444</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Fall 2020</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introduces the use of critical thinking skills in the context of human conflict. Emphasis is placed on evaluating information, problem solving, approaching cross-cultural perspectives, and resolving controversies and dilemmas. Upon completion, students should be able to demonstrate orally and in writing the use of critical thinking skills in the analysis of appropriate texts.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Take one set:</w:t>
            </w:r>
            <w:r w:rsidRPr="00A92DA0">
              <w:rPr>
                <w:rFonts w:ascii="Times New Roman" w:eastAsia="Times New Roman" w:hAnsi="Times New Roman" w:cs="Times New Roman"/>
                <w:sz w:val="24"/>
                <w:szCs w:val="24"/>
              </w:rPr>
              <w:br/>
              <w:t>Set 1: DRE-098</w:t>
            </w:r>
            <w:r w:rsidRPr="00A92DA0">
              <w:rPr>
                <w:rFonts w:ascii="Times New Roman" w:eastAsia="Times New Roman" w:hAnsi="Times New Roman" w:cs="Times New Roman"/>
                <w:sz w:val="24"/>
                <w:szCs w:val="24"/>
              </w:rPr>
              <w:br/>
              <w:t>Set 2: ENG-002</w:t>
            </w:r>
            <w:r w:rsidRPr="00A92DA0">
              <w:rPr>
                <w:rFonts w:ascii="Times New Roman" w:eastAsia="Times New Roman" w:hAnsi="Times New Roman" w:cs="Times New Roman"/>
                <w:sz w:val="24"/>
                <w:szCs w:val="24"/>
              </w:rPr>
              <w:br/>
              <w:t xml:space="preserve">Set 3: BSP-4002 </w:t>
            </w:r>
            <w:r w:rsidRPr="00A92DA0">
              <w:rPr>
                <w:rFonts w:ascii="Times New Roman" w:eastAsia="Times New Roman" w:hAnsi="Times New Roman" w:cs="Times New Roman"/>
                <w:sz w:val="24"/>
                <w:szCs w:val="24"/>
              </w:rPr>
              <w:br/>
              <w:t>Set 4: ENG-111</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70379" w:rsidRDefault="00A70379" w:rsidP="00C94C20"/>
    <w:p w:rsidR="00A92DA0" w:rsidRDefault="00A92DA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2"/>
        <w:gridCol w:w="4222"/>
        <w:gridCol w:w="177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Hydraulics/Pneumatics I</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S23526</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basic components and functions of hydraulic and pneumatic systems. Topics include standard symbols, pumps, control valves, control assemblies, actuators, FRL, maintenance procedures, and switching and control devices. Upon completion, students should be able to understand the operation of a fluid power system, including design, application, and troubleshooting.</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A70379">
              <w:rPr>
                <w:rFonts w:ascii="Times New Roman" w:eastAsia="Times New Roman" w:hAnsi="Times New Roman" w:cs="Times New Roman"/>
                <w:sz w:val="24"/>
                <w:szCs w:val="24"/>
              </w:rPr>
              <w:br/>
              <w:t>2. Demonstrate appropriate use of test equipment, evaluate circuit performance and apply appropriate troubleshooting techniques to fluid power systems.</w:t>
            </w:r>
            <w:r w:rsidRPr="00A70379">
              <w:rPr>
                <w:rFonts w:ascii="Times New Roman" w:eastAsia="Times New Roman" w:hAnsi="Times New Roman" w:cs="Times New Roman"/>
                <w:sz w:val="24"/>
                <w:szCs w:val="24"/>
              </w:rPr>
              <w:br/>
            </w:r>
            <w:r w:rsidRPr="00A70379">
              <w:rPr>
                <w:rFonts w:ascii="Times New Roman" w:eastAsia="Times New Roman" w:hAnsi="Times New Roman" w:cs="Times New Roman"/>
                <w:sz w:val="24"/>
                <w:szCs w:val="24"/>
              </w:rPr>
              <w:lastRenderedPageBreak/>
              <w:t>3. Identify components of fluid power systems using symbols and schematics.</w:t>
            </w:r>
            <w:r w:rsidRPr="00A70379">
              <w:rPr>
                <w:rFonts w:ascii="Times New Roman" w:eastAsia="Times New Roman" w:hAnsi="Times New Roman" w:cs="Times New Roman"/>
                <w:sz w:val="24"/>
                <w:szCs w:val="24"/>
              </w:rPr>
              <w:br/>
              <w:t>4. Assemble a fluid power system.</w:t>
            </w:r>
            <w:r w:rsidRPr="00A70379">
              <w:rPr>
                <w:rFonts w:ascii="Times New Roman" w:eastAsia="Times New Roman" w:hAnsi="Times New Roman" w:cs="Times New Roman"/>
                <w:sz w:val="24"/>
                <w:szCs w:val="24"/>
              </w:rPr>
              <w:br/>
              <w:t>5. Calculate and demonstrate the basic physics of fluid mechanics.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A70379" w:rsidRDefault="00A70379"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1"/>
        <w:gridCol w:w="3585"/>
        <w:gridCol w:w="1894"/>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Industrial Safety</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Describe and identify safety practices required to perform various job-related activities.</w:t>
            </w:r>
            <w:r w:rsidRPr="00A70379">
              <w:rPr>
                <w:rFonts w:ascii="Times New Roman" w:eastAsia="Times New Roman" w:hAnsi="Times New Roman" w:cs="Times New Roman"/>
                <w:sz w:val="24"/>
                <w:szCs w:val="24"/>
              </w:rPr>
              <w:br/>
              <w:t>2. Describe the application of OSHA procedures and requirements for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04"/>
        <w:gridCol w:w="4147"/>
        <w:gridCol w:w="180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MAT-121_2020FA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Algebra/Trigonometry I</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S25429</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2020</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provides an integrated approach to technology and the skills required to manipulate, display, and interpret mathematical functions and formulas used in problem solving. Topics include the properties of plane and solid geometry, area and volume, and basic proportion applications; simplification, evaluation, and solving of algebraic equations and inequalities and radical functions; complex numbers; right triangle trigonometry; and systems of equations. </w:t>
            </w:r>
            <w:r w:rsidRPr="00C94C20">
              <w:rPr>
                <w:rFonts w:ascii="Times New Roman" w:eastAsia="Times New Roman" w:hAnsi="Times New Roman" w:cs="Times New Roman"/>
                <w:sz w:val="24"/>
                <w:szCs w:val="24"/>
              </w:rPr>
              <w:lastRenderedPageBreak/>
              <w:t>Upon completion, students will be able to demonstrate the ability to use mathematics and technology for problem-solving, analyzing and communicating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Use geometric principles to solve industrial application problems involving perimeter, area, and volume.</w:t>
            </w:r>
            <w:r w:rsidRPr="00C94C20">
              <w:rPr>
                <w:rFonts w:ascii="Times New Roman" w:eastAsia="Times New Roman" w:hAnsi="Times New Roman" w:cs="Times New Roman"/>
                <w:sz w:val="24"/>
                <w:szCs w:val="24"/>
              </w:rPr>
              <w:br/>
              <w:t>2. Employ basic algebraic operations to simplify, evaluate, and solve proportions, radical and other algebraic functions, equations, and inequalities.</w:t>
            </w:r>
            <w:r w:rsidRPr="00C94C20">
              <w:rPr>
                <w:rFonts w:ascii="Times New Roman" w:eastAsia="Times New Roman" w:hAnsi="Times New Roman" w:cs="Times New Roman"/>
                <w:sz w:val="24"/>
                <w:szCs w:val="24"/>
              </w:rPr>
              <w:br/>
              <w:t>3. Perform basic algebraic operations involving complex numbers.</w:t>
            </w:r>
            <w:r w:rsidRPr="00C94C20">
              <w:rPr>
                <w:rFonts w:ascii="Times New Roman" w:eastAsia="Times New Roman" w:hAnsi="Times New Roman" w:cs="Times New Roman"/>
                <w:sz w:val="24"/>
                <w:szCs w:val="24"/>
              </w:rPr>
              <w:br/>
              <w:t>4. Solve applied problems using trigonometric principles involving right triangles.</w:t>
            </w:r>
            <w:r w:rsidRPr="00C94C20">
              <w:rPr>
                <w:rFonts w:ascii="Times New Roman" w:eastAsia="Times New Roman" w:hAnsi="Times New Roman" w:cs="Times New Roman"/>
                <w:sz w:val="24"/>
                <w:szCs w:val="24"/>
              </w:rPr>
              <w:br/>
              <w:t>5. Solve applied problems using systems of equations involving two and three variables.</w:t>
            </w:r>
            <w:r w:rsidRPr="00C94C20">
              <w:rPr>
                <w:rFonts w:ascii="Times New Roman" w:eastAsia="Times New Roman" w:hAnsi="Times New Roman" w:cs="Times New Roman"/>
                <w:sz w:val="24"/>
                <w:szCs w:val="24"/>
              </w:rPr>
              <w:br/>
              <w:t>6. Use technology to solve practical problems and communicate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One Set:</w:t>
            </w:r>
            <w:r w:rsidRPr="00C94C20">
              <w:rPr>
                <w:rFonts w:ascii="Times New Roman" w:eastAsia="Times New Roman" w:hAnsi="Times New Roman" w:cs="Times New Roman"/>
                <w:sz w:val="24"/>
                <w:szCs w:val="24"/>
              </w:rPr>
              <w:br/>
              <w:t>Set 1: DMA-010, DMA-020, DMA-030, DMA-040, DMA-050</w:t>
            </w:r>
            <w:r w:rsidRPr="00C94C20">
              <w:rPr>
                <w:rFonts w:ascii="Times New Roman" w:eastAsia="Times New Roman" w:hAnsi="Times New Roman" w:cs="Times New Roman"/>
                <w:sz w:val="24"/>
                <w:szCs w:val="24"/>
              </w:rPr>
              <w:br/>
              <w:t>Set 2: DMA-025, DMA-040, DMA-050</w:t>
            </w:r>
            <w:r w:rsidRPr="00C94C20">
              <w:rPr>
                <w:rFonts w:ascii="Times New Roman" w:eastAsia="Times New Roman" w:hAnsi="Times New Roman" w:cs="Times New Roman"/>
                <w:sz w:val="24"/>
                <w:szCs w:val="24"/>
              </w:rPr>
              <w:br/>
              <w:t>Set 3: DMA-025, DMA-045</w:t>
            </w:r>
            <w:r w:rsidRPr="00C94C20">
              <w:rPr>
                <w:rFonts w:ascii="Times New Roman" w:eastAsia="Times New Roman" w:hAnsi="Times New Roman" w:cs="Times New Roman"/>
                <w:sz w:val="24"/>
                <w:szCs w:val="24"/>
              </w:rPr>
              <w:br/>
              <w:t>Set 4: DMA-010, DMA-020, DMA-030, DMA-045</w:t>
            </w:r>
            <w:r w:rsidRPr="00C94C20">
              <w:rPr>
                <w:rFonts w:ascii="Times New Roman" w:eastAsia="Times New Roman" w:hAnsi="Times New Roman" w:cs="Times New Roman"/>
                <w:sz w:val="24"/>
                <w:szCs w:val="24"/>
              </w:rPr>
              <w:br/>
              <w:t xml:space="preserve">Set 5: MAT-003 </w:t>
            </w:r>
            <w:r w:rsidRPr="00C94C20">
              <w:rPr>
                <w:rFonts w:ascii="Times New Roman" w:eastAsia="Times New Roman" w:hAnsi="Times New Roman" w:cs="Times New Roman"/>
                <w:sz w:val="24"/>
                <w:szCs w:val="24"/>
              </w:rPr>
              <w:br/>
              <w:t>Set 6: BSP-4003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MAT-021</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3"/>
        <w:gridCol w:w="3846"/>
        <w:gridCol w:w="1931"/>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MEC-111_2005SP</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Machine Processes I</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MEC-111</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S20654</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Spring 2005</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1</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4</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This course introduces shop safety, hand tools, machine processes, measuring instruments, and the operation of machine shop equipment. Topics include use and care of tools, safety, measuring tools, and the basic setup and operation of common machine tools. Upon completion, students should be able to manufacture simple parts to specified tolerance.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Default="00A92DA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3"/>
        <w:gridCol w:w="3739"/>
        <w:gridCol w:w="1918"/>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PHY-131_2014FA</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Physics-Mechanics</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PHY-131</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CIS Course ID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S23976</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lastRenderedPageBreak/>
              <w:t xml:space="preserve">Effective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Fall 2014</w:t>
            </w:r>
          </w:p>
        </w:tc>
      </w:tr>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End Term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Class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3</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Lab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2</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Clinical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Work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0</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Credit </w:t>
            </w:r>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4</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This algebra/trigonometry-based course introduces fundamental physical concepts as applied to engineering technology fields. Topics include systems of units, problem-solving methods, graphical analysis, vectors, motion, forces, Newton's laws of motion, work, energy, power, momentum, and properties of matter. Upon completion, students should be able to apply the principles studied to applications in engineering technology fields.</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981169" w:rsidRPr="00981169" w:rsidTr="00981169">
        <w:trPr>
          <w:tblCellSpacing w:w="15" w:type="dxa"/>
          <w:jc w:val="center"/>
        </w:trPr>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State Prerequisites</w:t>
            </w:r>
          </w:p>
        </w:tc>
        <w:tc>
          <w:tcPr>
            <w:tcW w:w="4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Take One: MAT-121 or MAT-171</w:t>
            </w:r>
          </w:p>
        </w:tc>
      </w:tr>
    </w:tbl>
    <w:p w:rsidR="00981169" w:rsidRPr="00981169" w:rsidRDefault="00981169" w:rsidP="0098116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981169" w:rsidRPr="00981169" w:rsidTr="00981169">
        <w:trPr>
          <w:tblCellSpacing w:w="15" w:type="dxa"/>
          <w:jc w:val="center"/>
        </w:trPr>
        <w:tc>
          <w:tcPr>
            <w:tcW w:w="1000" w:type="pct"/>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 xml:space="preserve">State </w:t>
            </w:r>
            <w:proofErr w:type="spellStart"/>
            <w:r w:rsidRPr="00981169">
              <w:rPr>
                <w:rFonts w:ascii="Times New Roman" w:eastAsia="Times New Roman" w:hAnsi="Times New Roman" w:cs="Times New Roman"/>
                <w:sz w:val="24"/>
                <w:szCs w:val="24"/>
              </w:rPr>
              <w:t>Corequisites</w:t>
            </w:r>
            <w:proofErr w:type="spellEnd"/>
          </w:p>
        </w:tc>
        <w:tc>
          <w:tcPr>
            <w:tcW w:w="0" w:type="auto"/>
            <w:vAlign w:val="center"/>
            <w:hideMark/>
          </w:tcPr>
          <w:p w:rsidR="00981169" w:rsidRPr="00981169" w:rsidRDefault="00981169" w:rsidP="00981169">
            <w:pPr>
              <w:spacing w:after="0" w:line="240" w:lineRule="auto"/>
              <w:rPr>
                <w:rFonts w:ascii="Times New Roman" w:eastAsia="Times New Roman" w:hAnsi="Times New Roman" w:cs="Times New Roman"/>
                <w:sz w:val="24"/>
                <w:szCs w:val="24"/>
              </w:rPr>
            </w:pPr>
            <w:r w:rsidRPr="00981169">
              <w:rPr>
                <w:rFonts w:ascii="Times New Roman" w:eastAsia="Times New Roman" w:hAnsi="Times New Roman" w:cs="Times New Roman"/>
                <w:sz w:val="24"/>
                <w:szCs w:val="24"/>
              </w:rPr>
              <w:t>None</w:t>
            </w:r>
          </w:p>
        </w:tc>
      </w:tr>
    </w:tbl>
    <w:p w:rsidR="00981169" w:rsidRDefault="00981169" w:rsidP="00C94C20"/>
    <w:p w:rsidR="00981169" w:rsidRDefault="0098116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PSY-150_1997SU</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General Psychology</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PSY-150</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S10777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Summer 1997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Default="00A92DA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4"/>
        <w:gridCol w:w="4299"/>
        <w:gridCol w:w="1757"/>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MNT-110_2013FA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Intro to </w:t>
            </w:r>
            <w:proofErr w:type="spellStart"/>
            <w:r w:rsidRPr="00C94C20">
              <w:rPr>
                <w:rFonts w:ascii="Times New Roman" w:eastAsia="Times New Roman" w:hAnsi="Times New Roman" w:cs="Times New Roman"/>
                <w:sz w:val="24"/>
                <w:szCs w:val="24"/>
              </w:rPr>
              <w:t>Maint</w:t>
            </w:r>
            <w:proofErr w:type="spellEnd"/>
            <w:r w:rsidRPr="00C94C20">
              <w:rPr>
                <w:rFonts w:ascii="Times New Roman" w:eastAsia="Times New Roman" w:hAnsi="Times New Roman" w:cs="Times New Roman"/>
                <w:sz w:val="24"/>
                <w:szCs w:val="24"/>
              </w:rPr>
              <w:t xml:space="preserve"> Procedures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MNT-110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S23528</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This course covers basic maintenance fundamentals for power transmission equipment. Topics include equipment inspection, lubrication, alignment, and other scheduled maintenance procedures. Upon completion, students should be able to demonstrate knowledge of accepted maintenance procedures and practices according to current industry standards.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Identify and demonstrate use of hand tools.</w:t>
            </w:r>
            <w:r w:rsidRPr="00C94C20">
              <w:rPr>
                <w:rFonts w:ascii="Times New Roman" w:eastAsia="Times New Roman" w:hAnsi="Times New Roman" w:cs="Times New Roman"/>
                <w:sz w:val="24"/>
                <w:szCs w:val="24"/>
              </w:rPr>
              <w:br/>
              <w:t>3. Identify grades of bolts and fasteners and demonstrate proper tightening techniques</w:t>
            </w:r>
            <w:r w:rsidRPr="00C94C20">
              <w:rPr>
                <w:rFonts w:ascii="Times New Roman" w:eastAsia="Times New Roman" w:hAnsi="Times New Roman" w:cs="Times New Roman"/>
                <w:sz w:val="24"/>
                <w:szCs w:val="24"/>
              </w:rPr>
              <w:br/>
              <w:t>4. Describe the operation of and assemble mechanical power transmissions and systems.</w:t>
            </w:r>
            <w:r w:rsidRPr="00C94C20">
              <w:rPr>
                <w:rFonts w:ascii="Times New Roman" w:eastAsia="Times New Roman" w:hAnsi="Times New Roman" w:cs="Times New Roman"/>
                <w:sz w:val="24"/>
                <w:szCs w:val="24"/>
              </w:rPr>
              <w:br/>
              <w:t>5. Identify bearings, seals, gaskets, and packing material and demonstrate appropriate assembly techniques.</w:t>
            </w:r>
            <w:r w:rsidRPr="00C94C20">
              <w:rPr>
                <w:rFonts w:ascii="Times New Roman" w:eastAsia="Times New Roman" w:hAnsi="Times New Roman" w:cs="Times New Roman"/>
                <w:sz w:val="24"/>
                <w:szCs w:val="24"/>
              </w:rPr>
              <w:br/>
              <w:t>6. Perform preventative and predictive maintenance and mechanical troubleshooting.</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SOC-210_1997SU</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Introduction to Sociology</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SOC-210</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S11919</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Summer 1997</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7"/>
        <w:gridCol w:w="4223"/>
        <w:gridCol w:w="179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Basic Welding Processes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S10926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basic welding and cutting. Emphasis is placed on beads applied with gases, mild steel fillers, and electrodes and the capillary action of solder. Upon completion, students should be able to set up welding and oxy-fuel equipment and perform welding, brazing, and soldering processes.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p w:rsidR="00C94C20" w:rsidRPr="00C94C20" w:rsidRDefault="00C94C20" w:rsidP="00C94C20"/>
    <w:sectPr w:rsidR="00C94C20" w:rsidRPr="00C94C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B5" w:rsidRDefault="00E074B5" w:rsidP="00A047C4">
      <w:pPr>
        <w:spacing w:after="0" w:line="240" w:lineRule="auto"/>
      </w:pPr>
      <w:r>
        <w:separator/>
      </w:r>
    </w:p>
  </w:endnote>
  <w:endnote w:type="continuationSeparator" w:id="0">
    <w:p w:rsidR="00E074B5" w:rsidRDefault="00E074B5"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B5" w:rsidRDefault="00E074B5" w:rsidP="00A047C4">
      <w:pPr>
        <w:spacing w:after="0" w:line="240" w:lineRule="auto"/>
      </w:pPr>
      <w:r>
        <w:separator/>
      </w:r>
    </w:p>
  </w:footnote>
  <w:footnote w:type="continuationSeparator" w:id="0">
    <w:p w:rsidR="00E074B5" w:rsidRDefault="00E074B5"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0" w:rsidRPr="00A047C4" w:rsidRDefault="00981169" w:rsidP="00A047C4">
    <w:pPr>
      <w:pStyle w:val="Header"/>
      <w:jc w:val="center"/>
      <w:rPr>
        <w:b/>
        <w:sz w:val="28"/>
        <w:szCs w:val="28"/>
      </w:rPr>
    </w:pPr>
    <w:r>
      <w:rPr>
        <w:b/>
        <w:sz w:val="28"/>
        <w:szCs w:val="28"/>
      </w:rPr>
      <w:t>Mechatronics Engineering</w:t>
    </w:r>
    <w:r w:rsidR="00C1767F">
      <w:rPr>
        <w:b/>
        <w:sz w:val="28"/>
        <w:szCs w:val="28"/>
      </w:rPr>
      <w:t xml:space="preserve"> Technology</w:t>
    </w:r>
    <w:r w:rsidR="00C94C20" w:rsidRPr="00A047C4">
      <w:rPr>
        <w:b/>
        <w:sz w:val="28"/>
        <w:szCs w:val="28"/>
      </w:rPr>
      <w:t xml:space="preserve"> – Associate in Applied Science (</w:t>
    </w:r>
    <w:r>
      <w:rPr>
        <w:b/>
        <w:sz w:val="28"/>
        <w:szCs w:val="28"/>
      </w:rPr>
      <w:t>A40350</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461D5E"/>
    <w:rsid w:val="00791B34"/>
    <w:rsid w:val="00865396"/>
    <w:rsid w:val="008B7B79"/>
    <w:rsid w:val="00981169"/>
    <w:rsid w:val="00A047C4"/>
    <w:rsid w:val="00A70379"/>
    <w:rsid w:val="00A92DA0"/>
    <w:rsid w:val="00AA4293"/>
    <w:rsid w:val="00B44C14"/>
    <w:rsid w:val="00BD3DF1"/>
    <w:rsid w:val="00C15710"/>
    <w:rsid w:val="00C1767F"/>
    <w:rsid w:val="00C94C20"/>
    <w:rsid w:val="00E0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0F82"/>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71561797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017198246">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13633757">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68848265">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3</cp:revision>
  <dcterms:created xsi:type="dcterms:W3CDTF">2020-06-01T13:47:00Z</dcterms:created>
  <dcterms:modified xsi:type="dcterms:W3CDTF">2020-06-01T13:48:00Z</dcterms:modified>
</cp:coreProperties>
</file>